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4F2A1AB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140EAC">
        <w:rPr>
          <w:rFonts w:ascii="Arial" w:hAnsi="Arial" w:cs="Arial"/>
          <w:sz w:val="24"/>
          <w:szCs w:val="28"/>
          <w:lang w:val="en-CA"/>
        </w:rPr>
        <w:t>10</w:t>
      </w:r>
      <w:r w:rsidR="00BB6DA3">
        <w:rPr>
          <w:rFonts w:ascii="Arial" w:hAnsi="Arial" w:cs="Arial"/>
          <w:sz w:val="24"/>
          <w:szCs w:val="28"/>
          <w:lang w:val="en-CA"/>
        </w:rPr>
        <w:t>1</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F7197C">
        <w:rPr>
          <w:rFonts w:ascii="Arial" w:hAnsi="Arial" w:cs="Arial"/>
          <w:sz w:val="24"/>
          <w:szCs w:val="28"/>
          <w:lang w:val="en-CA"/>
        </w:rPr>
        <w:t>18677</w:t>
      </w:r>
    </w:p>
    <w:p w14:paraId="4F58942D" w14:textId="7F5B9276"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BB6DA3">
        <w:rPr>
          <w:rFonts w:ascii="Arial" w:hAnsi="Arial" w:cs="Arial"/>
          <w:sz w:val="24"/>
          <w:szCs w:val="28"/>
          <w:lang w:val="en-CA"/>
        </w:rPr>
        <w:t>November</w:t>
      </w:r>
      <w:r w:rsidR="00142C2E">
        <w:rPr>
          <w:rFonts w:ascii="Arial" w:hAnsi="Arial" w:cs="Arial"/>
          <w:sz w:val="24"/>
          <w:szCs w:val="28"/>
          <w:lang w:val="en-CA"/>
        </w:rPr>
        <w:t xml:space="preserve"> </w:t>
      </w:r>
      <w:r w:rsidR="00E332F2">
        <w:rPr>
          <w:rFonts w:ascii="Arial" w:hAnsi="Arial" w:cs="Arial"/>
          <w:sz w:val="24"/>
          <w:szCs w:val="28"/>
          <w:lang w:val="en-CA"/>
        </w:rPr>
        <w:t>1</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BB6DA3">
        <w:rPr>
          <w:rFonts w:ascii="Arial" w:hAnsi="Arial" w:cs="Arial"/>
          <w:sz w:val="24"/>
          <w:szCs w:val="28"/>
          <w:lang w:val="en-CA"/>
        </w:rPr>
        <w:t>12</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1D7D5670" w:rsidR="00D80957" w:rsidRPr="0041351A" w:rsidRDefault="00D80957" w:rsidP="0033186E">
      <w:pPr>
        <w:tabs>
          <w:tab w:val="left" w:pos="1985"/>
        </w:tabs>
        <w:spacing w:before="240" w:after="0"/>
        <w:jc w:val="both"/>
        <w:rPr>
          <w:rFonts w:ascii="Arial" w:hAnsi="Arial" w:cs="Arial"/>
          <w:bCs/>
          <w:sz w:val="22"/>
          <w:szCs w:val="22"/>
          <w:lang w:val="en-US"/>
        </w:rPr>
      </w:pPr>
      <w:r w:rsidRPr="0041351A">
        <w:rPr>
          <w:rFonts w:ascii="Arial" w:hAnsi="Arial" w:cs="Arial"/>
          <w:b/>
          <w:sz w:val="22"/>
          <w:szCs w:val="22"/>
          <w:lang w:val="en-US"/>
        </w:rPr>
        <w:t>Agenda Item:</w:t>
      </w:r>
      <w:r w:rsidRPr="0041351A">
        <w:rPr>
          <w:rFonts w:ascii="Arial" w:hAnsi="Arial" w:cs="Arial"/>
          <w:b/>
          <w:sz w:val="22"/>
          <w:szCs w:val="22"/>
          <w:lang w:val="en-US"/>
        </w:rPr>
        <w:tab/>
      </w:r>
      <w:r w:rsidR="00B2245A">
        <w:rPr>
          <w:rFonts w:ascii="Arial" w:hAnsi="Arial" w:cs="Arial"/>
          <w:sz w:val="22"/>
          <w:szCs w:val="22"/>
          <w:lang w:val="en-US"/>
        </w:rPr>
        <w:t>5.1.6.3.2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AF360D8"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64317" w:rsidRPr="00364317">
        <w:rPr>
          <w:rFonts w:ascii="Arial" w:hAnsi="Arial" w:cs="Arial"/>
          <w:sz w:val="22"/>
          <w:szCs w:val="22"/>
          <w:lang w:val="en-CA"/>
        </w:rPr>
        <w:t>On Rel-16 TCs with mix of carriers in LTE/FR1 and FR2</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1873B9F" w14:textId="348D4C5B" w:rsidR="006C13FB" w:rsidRPr="006A731E" w:rsidRDefault="0019334F" w:rsidP="00E16AC3">
      <w:pPr>
        <w:spacing w:before="240"/>
        <w:rPr>
          <w:szCs w:val="18"/>
          <w:lang w:val="en-CA"/>
        </w:rPr>
      </w:pPr>
      <w:r w:rsidRPr="006A731E">
        <w:rPr>
          <w:szCs w:val="18"/>
          <w:lang w:val="en-CA"/>
        </w:rPr>
        <w:t xml:space="preserve">Testability with respect to combinations of NR FR1 and FR2, and LTE and NR FR2, has been discussed since the </w:t>
      </w:r>
      <w:r w:rsidR="006C13FB" w:rsidRPr="006A731E">
        <w:rPr>
          <w:szCs w:val="18"/>
          <w:lang w:val="en-CA"/>
        </w:rPr>
        <w:t>early</w:t>
      </w:r>
      <w:r w:rsidRPr="006A731E">
        <w:rPr>
          <w:szCs w:val="18"/>
          <w:lang w:val="en-CA"/>
        </w:rPr>
        <w:t xml:space="preserve"> release of NR. The main issue is that</w:t>
      </w:r>
      <w:r w:rsidR="006C13FB" w:rsidRPr="006A731E">
        <w:rPr>
          <w:szCs w:val="18"/>
          <w:lang w:val="en-CA"/>
        </w:rPr>
        <w:t xml:space="preserve"> the NR FR1 and LTE testing methodology has been developed based on conductive testing, whereas NR FR2 requires over-the-air testing. When testing both frequency ranges at the same time, it means that NR FR1 or LTE need to be tested over-the-air. The performance that can be guaranteed when testing NR FR1 or LTE over-the-air is still unclear, hence this can have an impact on test cases that depend e.g. on the time </w:t>
      </w:r>
      <w:r w:rsidR="002D2B73" w:rsidRPr="006A731E">
        <w:rPr>
          <w:szCs w:val="18"/>
          <w:lang w:val="en-CA"/>
        </w:rPr>
        <w:t>between receiving a trigger in NR FR1 and completion of actions in NR FR2.</w:t>
      </w:r>
    </w:p>
    <w:p w14:paraId="0CF3662F" w14:textId="16D5AF34" w:rsidR="0019334F" w:rsidRPr="006A731E" w:rsidRDefault="00C7344D" w:rsidP="00E16AC3">
      <w:pPr>
        <w:spacing w:before="240"/>
        <w:rPr>
          <w:szCs w:val="18"/>
          <w:lang w:val="en-CA"/>
        </w:rPr>
      </w:pPr>
      <w:r w:rsidRPr="006A731E">
        <w:rPr>
          <w:szCs w:val="18"/>
          <w:lang w:val="en-CA"/>
        </w:rPr>
        <w:t xml:space="preserve">In RAN4#100e, it was agreed that a number of Rel-15 test cases were to be modified in order to allow the </w:t>
      </w:r>
      <w:r w:rsidR="000251BC" w:rsidRPr="006A731E">
        <w:rPr>
          <w:szCs w:val="18"/>
          <w:lang w:val="en-CA"/>
        </w:rPr>
        <w:t>test out</w:t>
      </w:r>
      <w:r w:rsidR="001D18BC">
        <w:rPr>
          <w:szCs w:val="18"/>
          <w:lang w:val="en-CA"/>
        </w:rPr>
        <w:t>c</w:t>
      </w:r>
      <w:r w:rsidR="000251BC" w:rsidRPr="006A731E">
        <w:rPr>
          <w:szCs w:val="18"/>
          <w:lang w:val="en-CA"/>
        </w:rPr>
        <w:t xml:space="preserve">ome </w:t>
      </w:r>
      <w:r w:rsidRPr="006A731E">
        <w:rPr>
          <w:szCs w:val="18"/>
          <w:lang w:val="en-CA"/>
        </w:rPr>
        <w:t>to be conclusive. Furthermore, it was agreed for a number of Rel-15 test cases that UE does not have to pass them in the current version of the spe</w:t>
      </w:r>
      <w:r w:rsidR="000251BC" w:rsidRPr="006A731E">
        <w:rPr>
          <w:szCs w:val="18"/>
          <w:lang w:val="en-CA"/>
        </w:rPr>
        <w:t>c</w:t>
      </w:r>
      <w:r w:rsidRPr="006A731E">
        <w:rPr>
          <w:szCs w:val="18"/>
          <w:lang w:val="en-CA"/>
        </w:rPr>
        <w:t xml:space="preserve">ification. </w:t>
      </w:r>
      <w:r w:rsidR="006A731E" w:rsidRPr="006A731E">
        <w:rPr>
          <w:szCs w:val="18"/>
          <w:lang w:val="en-CA"/>
        </w:rPr>
        <w:t xml:space="preserve">The agreements were captured in a WF </w:t>
      </w:r>
      <w:r w:rsidR="006A731E" w:rsidRPr="006A731E">
        <w:rPr>
          <w:szCs w:val="18"/>
          <w:lang w:val="en-CA"/>
        </w:rPr>
        <w:fldChar w:fldCharType="begin"/>
      </w:r>
      <w:r w:rsidR="006A731E" w:rsidRPr="006A731E">
        <w:rPr>
          <w:szCs w:val="18"/>
          <w:lang w:val="en-CA"/>
        </w:rPr>
        <w:instrText xml:space="preserve"> REF _Ref78527252 \r \h </w:instrText>
      </w:r>
      <w:r w:rsidR="006A731E">
        <w:rPr>
          <w:szCs w:val="18"/>
          <w:lang w:val="en-CA"/>
        </w:rPr>
        <w:instrText xml:space="preserve"> \* MERGEFORMAT </w:instrText>
      </w:r>
      <w:r w:rsidR="006A731E" w:rsidRPr="006A731E">
        <w:rPr>
          <w:szCs w:val="18"/>
          <w:lang w:val="en-CA"/>
        </w:rPr>
      </w:r>
      <w:r w:rsidR="006A731E" w:rsidRPr="006A731E">
        <w:rPr>
          <w:szCs w:val="18"/>
          <w:lang w:val="en-CA"/>
        </w:rPr>
        <w:fldChar w:fldCharType="separate"/>
      </w:r>
      <w:r w:rsidR="006A731E" w:rsidRPr="006A731E">
        <w:rPr>
          <w:szCs w:val="18"/>
          <w:lang w:val="en-CA"/>
        </w:rPr>
        <w:t>[1]</w:t>
      </w:r>
      <w:r w:rsidR="006A731E" w:rsidRPr="006A731E">
        <w:rPr>
          <w:szCs w:val="18"/>
          <w:lang w:val="en-CA"/>
        </w:rPr>
        <w:fldChar w:fldCharType="end"/>
      </w:r>
      <w:r w:rsidR="006A731E" w:rsidRPr="006A731E">
        <w:rPr>
          <w:szCs w:val="18"/>
          <w:lang w:val="en-CA"/>
        </w:rPr>
        <w:t xml:space="preserve"> (see below) which additionally captured some Rel-16 test cases with OTA testability problems, but where it also was stated that it was for further studies to identify whether more Rel-16 test cases have issues. </w:t>
      </w:r>
    </w:p>
    <w:tbl>
      <w:tblPr>
        <w:tblStyle w:val="TableGrid"/>
        <w:tblW w:w="0" w:type="auto"/>
        <w:tblLook w:val="04A0" w:firstRow="1" w:lastRow="0" w:firstColumn="1" w:lastColumn="0" w:noHBand="0" w:noVBand="1"/>
      </w:tblPr>
      <w:tblGrid>
        <w:gridCol w:w="9629"/>
      </w:tblGrid>
      <w:tr w:rsidR="0019334F" w:rsidRPr="00C7344D" w14:paraId="3348FD0C" w14:textId="77777777" w:rsidTr="0019334F">
        <w:tc>
          <w:tcPr>
            <w:tcW w:w="9629" w:type="dxa"/>
          </w:tcPr>
          <w:p w14:paraId="558209BE" w14:textId="723E014E" w:rsidR="00C7344D" w:rsidRPr="00155BC9" w:rsidRDefault="00C7344D" w:rsidP="00C7344D">
            <w:pPr>
              <w:spacing w:after="0"/>
              <w:rPr>
                <w:rFonts w:ascii="Arial" w:hAnsi="Arial" w:cs="Arial"/>
                <w:sz w:val="16"/>
                <w:szCs w:val="16"/>
                <w:lang w:val="en-US"/>
              </w:rPr>
            </w:pPr>
            <w:r w:rsidRPr="00155BC9">
              <w:rPr>
                <w:rFonts w:ascii="Arial" w:hAnsi="Arial" w:cs="Arial"/>
                <w:sz w:val="16"/>
                <w:szCs w:val="16"/>
                <w:lang w:val="en-US"/>
              </w:rPr>
              <w:t>[...]</w:t>
            </w:r>
          </w:p>
          <w:p w14:paraId="54794422" w14:textId="17B844C2" w:rsidR="00C7344D" w:rsidRPr="00155BC9" w:rsidRDefault="00C7344D" w:rsidP="000251BC">
            <w:pPr>
              <w:pStyle w:val="Heading2"/>
              <w:numPr>
                <w:ilvl w:val="0"/>
                <w:numId w:val="0"/>
              </w:numPr>
              <w:spacing w:before="0"/>
              <w:outlineLvl w:val="1"/>
              <w:rPr>
                <w:sz w:val="20"/>
                <w:lang w:val="en-US" w:eastAsia="zh-CN"/>
              </w:rPr>
            </w:pPr>
            <w:r w:rsidRPr="00155BC9">
              <w:rPr>
                <w:sz w:val="20"/>
                <w:lang w:val="en-US"/>
              </w:rPr>
              <w:t>4.2 Rel-16 FR1/LTE+FR2 test case list with OTA testability problem</w:t>
            </w:r>
          </w:p>
          <w:p w14:paraId="4B37BF5E" w14:textId="77777777" w:rsidR="00C7344D" w:rsidRPr="00155BC9" w:rsidRDefault="00C7344D" w:rsidP="006A731E">
            <w:pPr>
              <w:numPr>
                <w:ilvl w:val="0"/>
                <w:numId w:val="37"/>
              </w:numPr>
              <w:overflowPunct w:val="0"/>
              <w:autoSpaceDE w:val="0"/>
              <w:autoSpaceDN w:val="0"/>
              <w:adjustRightInd w:val="0"/>
              <w:spacing w:after="0"/>
              <w:ind w:left="714" w:hanging="357"/>
              <w:textAlignment w:val="baseline"/>
              <w:rPr>
                <w:rFonts w:eastAsia="DengXian"/>
                <w:iCs/>
                <w:sz w:val="16"/>
                <w:szCs w:val="16"/>
                <w:lang w:val="en-US" w:eastAsia="zh-CN"/>
              </w:rPr>
            </w:pPr>
            <w:r w:rsidRPr="00155BC9">
              <w:rPr>
                <w:rFonts w:eastAsia="DengXian"/>
                <w:iCs/>
                <w:sz w:val="16"/>
                <w:szCs w:val="16"/>
                <w:lang w:val="en-US" w:eastAsia="zh-CN"/>
              </w:rPr>
              <w:t>All Rel-15 tests in table 1,</w:t>
            </w:r>
          </w:p>
          <w:p w14:paraId="34B54C05" w14:textId="77777777" w:rsidR="00C7344D" w:rsidRPr="00155BC9" w:rsidRDefault="00C7344D" w:rsidP="006A731E">
            <w:pPr>
              <w:numPr>
                <w:ilvl w:val="0"/>
                <w:numId w:val="37"/>
              </w:numPr>
              <w:overflowPunct w:val="0"/>
              <w:autoSpaceDE w:val="0"/>
              <w:autoSpaceDN w:val="0"/>
              <w:adjustRightInd w:val="0"/>
              <w:spacing w:after="0"/>
              <w:ind w:left="714" w:hanging="357"/>
              <w:textAlignment w:val="baseline"/>
              <w:rPr>
                <w:rFonts w:eastAsia="DengXian"/>
                <w:iCs/>
                <w:sz w:val="16"/>
                <w:szCs w:val="16"/>
                <w:lang w:val="en-US" w:eastAsia="zh-CN"/>
              </w:rPr>
            </w:pPr>
            <w:r w:rsidRPr="00155BC9">
              <w:rPr>
                <w:rFonts w:eastAsia="DengXian"/>
                <w:iCs/>
                <w:sz w:val="16"/>
                <w:szCs w:val="16"/>
                <w:lang w:val="en-US" w:eastAsia="zh-CN"/>
              </w:rPr>
              <w:t>Rel-16 specific tests in table 2,</w:t>
            </w:r>
          </w:p>
          <w:p w14:paraId="2A32319C" w14:textId="77777777" w:rsidR="00C7344D" w:rsidRPr="00155BC9" w:rsidRDefault="00C7344D" w:rsidP="006A731E">
            <w:pPr>
              <w:numPr>
                <w:ilvl w:val="0"/>
                <w:numId w:val="37"/>
              </w:numPr>
              <w:overflowPunct w:val="0"/>
              <w:autoSpaceDE w:val="0"/>
              <w:autoSpaceDN w:val="0"/>
              <w:adjustRightInd w:val="0"/>
              <w:spacing w:after="0"/>
              <w:ind w:left="714" w:hanging="357"/>
              <w:textAlignment w:val="baseline"/>
              <w:rPr>
                <w:rFonts w:eastAsia="DengXian"/>
                <w:iCs/>
                <w:sz w:val="16"/>
                <w:szCs w:val="16"/>
                <w:lang w:val="en-US" w:eastAsia="zh-CN"/>
              </w:rPr>
            </w:pPr>
            <w:r w:rsidRPr="00155BC9">
              <w:rPr>
                <w:rFonts w:eastAsia="DengXian"/>
                <w:iCs/>
                <w:sz w:val="16"/>
                <w:szCs w:val="16"/>
                <w:lang w:val="en-US" w:eastAsia="zh-CN"/>
              </w:rPr>
              <w:t xml:space="preserve">More Rel-16 tests are FFS. </w:t>
            </w:r>
          </w:p>
          <w:p w14:paraId="62A606AF" w14:textId="77777777" w:rsidR="00C7344D" w:rsidRPr="00155BC9" w:rsidRDefault="00C7344D" w:rsidP="00C7344D">
            <w:pPr>
              <w:spacing w:before="240" w:after="120"/>
              <w:rPr>
                <w:rFonts w:eastAsia="DengXian"/>
                <w:b/>
                <w:bCs/>
                <w:iCs/>
                <w:sz w:val="16"/>
                <w:szCs w:val="16"/>
                <w:lang w:val="en-US" w:eastAsia="zh-CN"/>
              </w:rPr>
            </w:pPr>
            <w:r w:rsidRPr="00155BC9">
              <w:rPr>
                <w:rFonts w:eastAsia="DengXian"/>
                <w:b/>
                <w:bCs/>
                <w:iCs/>
                <w:sz w:val="16"/>
                <w:szCs w:val="16"/>
                <w:lang w:val="en-US" w:eastAsia="zh-CN"/>
              </w:rPr>
              <w:t>Table 2: Rel-16 specific FR1/LTE+FR2 test cases with OTA testability problem (other than Rel-15 tests)</w:t>
            </w:r>
          </w:p>
          <w:tbl>
            <w:tblPr>
              <w:tblStyle w:val="TableGrid3"/>
              <w:tblW w:w="9334" w:type="dxa"/>
              <w:tblLook w:val="04A0" w:firstRow="1" w:lastRow="0" w:firstColumn="1" w:lastColumn="0" w:noHBand="0" w:noVBand="1"/>
            </w:tblPr>
            <w:tblGrid>
              <w:gridCol w:w="459"/>
              <w:gridCol w:w="8875"/>
            </w:tblGrid>
            <w:tr w:rsidR="00C7344D" w:rsidRPr="00155BC9" w14:paraId="29FB46EE" w14:textId="77777777" w:rsidTr="00C7344D">
              <w:trPr>
                <w:trHeight w:val="276"/>
              </w:trPr>
              <w:tc>
                <w:tcPr>
                  <w:tcW w:w="459" w:type="dxa"/>
                  <w:vMerge w:val="restart"/>
                </w:tcPr>
                <w:p w14:paraId="165B5FB0" w14:textId="77777777" w:rsidR="00C7344D" w:rsidRPr="00155BC9" w:rsidRDefault="00C7344D" w:rsidP="00C7344D">
                  <w:pPr>
                    <w:spacing w:after="0"/>
                    <w:rPr>
                      <w:b/>
                      <w:bCs/>
                      <w:sz w:val="16"/>
                      <w:szCs w:val="16"/>
                      <w:lang w:eastAsia="zh-CN"/>
                    </w:rPr>
                  </w:pPr>
                  <w:r w:rsidRPr="00155BC9">
                    <w:rPr>
                      <w:b/>
                      <w:bCs/>
                      <w:sz w:val="16"/>
                      <w:szCs w:val="16"/>
                      <w:lang w:eastAsia="zh-CN"/>
                    </w:rPr>
                    <w:t>No.</w:t>
                  </w:r>
                </w:p>
              </w:tc>
              <w:tc>
                <w:tcPr>
                  <w:tcW w:w="8875" w:type="dxa"/>
                  <w:vMerge w:val="restart"/>
                </w:tcPr>
                <w:p w14:paraId="4A729CEF" w14:textId="77777777" w:rsidR="00C7344D" w:rsidRPr="00155BC9" w:rsidRDefault="00C7344D" w:rsidP="00C7344D">
                  <w:pPr>
                    <w:spacing w:after="0"/>
                    <w:jc w:val="center"/>
                    <w:rPr>
                      <w:b/>
                      <w:bCs/>
                      <w:sz w:val="16"/>
                      <w:szCs w:val="16"/>
                      <w:lang w:eastAsia="zh-CN"/>
                    </w:rPr>
                  </w:pPr>
                  <w:r w:rsidRPr="00155BC9">
                    <w:rPr>
                      <w:b/>
                      <w:bCs/>
                      <w:sz w:val="16"/>
                      <w:szCs w:val="16"/>
                      <w:lang w:eastAsia="zh-CN"/>
                    </w:rPr>
                    <w:t>Test case</w:t>
                  </w:r>
                </w:p>
              </w:tc>
            </w:tr>
            <w:tr w:rsidR="00C7344D" w:rsidRPr="00155BC9" w14:paraId="354EF257" w14:textId="77777777" w:rsidTr="00C7344D">
              <w:trPr>
                <w:trHeight w:val="276"/>
              </w:trPr>
              <w:tc>
                <w:tcPr>
                  <w:tcW w:w="459" w:type="dxa"/>
                  <w:vMerge/>
                </w:tcPr>
                <w:p w14:paraId="27DCE497" w14:textId="77777777" w:rsidR="00C7344D" w:rsidRPr="00155BC9" w:rsidRDefault="00C7344D" w:rsidP="00C7344D">
                  <w:pPr>
                    <w:spacing w:after="0"/>
                    <w:rPr>
                      <w:b/>
                      <w:bCs/>
                      <w:sz w:val="16"/>
                      <w:szCs w:val="16"/>
                      <w:lang w:eastAsia="zh-CN"/>
                    </w:rPr>
                  </w:pPr>
                </w:p>
              </w:tc>
              <w:tc>
                <w:tcPr>
                  <w:tcW w:w="8875" w:type="dxa"/>
                  <w:vMerge/>
                </w:tcPr>
                <w:p w14:paraId="603A3D4F" w14:textId="77777777" w:rsidR="00C7344D" w:rsidRPr="00155BC9" w:rsidRDefault="00C7344D" w:rsidP="00C7344D">
                  <w:pPr>
                    <w:spacing w:after="0"/>
                    <w:rPr>
                      <w:b/>
                      <w:bCs/>
                      <w:sz w:val="16"/>
                      <w:szCs w:val="16"/>
                      <w:lang w:eastAsia="zh-CN"/>
                    </w:rPr>
                  </w:pPr>
                </w:p>
              </w:tc>
            </w:tr>
            <w:tr w:rsidR="00C7344D" w:rsidRPr="00155BC9" w14:paraId="0314FE6A" w14:textId="77777777" w:rsidTr="00C7344D">
              <w:trPr>
                <w:trHeight w:val="256"/>
              </w:trPr>
              <w:tc>
                <w:tcPr>
                  <w:tcW w:w="459" w:type="dxa"/>
                </w:tcPr>
                <w:p w14:paraId="30B3CA00" w14:textId="77777777" w:rsidR="00C7344D" w:rsidRPr="00155BC9" w:rsidRDefault="00C7344D" w:rsidP="00C7344D">
                  <w:pPr>
                    <w:spacing w:after="0"/>
                    <w:rPr>
                      <w:b/>
                      <w:bCs/>
                      <w:sz w:val="16"/>
                      <w:szCs w:val="16"/>
                      <w:lang w:eastAsia="zh-CN"/>
                    </w:rPr>
                  </w:pPr>
                  <w:r w:rsidRPr="00155BC9">
                    <w:rPr>
                      <w:b/>
                      <w:bCs/>
                      <w:sz w:val="16"/>
                      <w:szCs w:val="16"/>
                      <w:lang w:eastAsia="zh-CN"/>
                    </w:rPr>
                    <w:t>25</w:t>
                  </w:r>
                </w:p>
              </w:tc>
              <w:tc>
                <w:tcPr>
                  <w:tcW w:w="8875" w:type="dxa"/>
                </w:tcPr>
                <w:p w14:paraId="7C592608" w14:textId="77777777" w:rsidR="00C7344D" w:rsidRPr="00155BC9" w:rsidRDefault="00C7344D" w:rsidP="00C7344D">
                  <w:pPr>
                    <w:spacing w:after="0"/>
                    <w:rPr>
                      <w:b/>
                      <w:bCs/>
                      <w:sz w:val="16"/>
                      <w:szCs w:val="16"/>
                      <w:lang w:eastAsia="zh-CN"/>
                    </w:rPr>
                  </w:pPr>
                  <w:r w:rsidRPr="00155BC9">
                    <w:rPr>
                      <w:sz w:val="16"/>
                      <w:szCs w:val="16"/>
                    </w:rPr>
                    <w:t>A.7.3.1.4  Inter-band inter-frequency synchronous DAPS handover from FR1 to FR2</w:t>
                  </w:r>
                </w:p>
              </w:tc>
            </w:tr>
            <w:tr w:rsidR="00C7344D" w:rsidRPr="00155BC9" w14:paraId="00135ABF" w14:textId="77777777" w:rsidTr="00C7344D">
              <w:trPr>
                <w:trHeight w:val="256"/>
              </w:trPr>
              <w:tc>
                <w:tcPr>
                  <w:tcW w:w="459" w:type="dxa"/>
                </w:tcPr>
                <w:p w14:paraId="5770E593" w14:textId="77777777" w:rsidR="00C7344D" w:rsidRPr="00155BC9" w:rsidRDefault="00C7344D" w:rsidP="00C7344D">
                  <w:pPr>
                    <w:spacing w:after="0"/>
                    <w:rPr>
                      <w:b/>
                      <w:bCs/>
                      <w:sz w:val="16"/>
                      <w:szCs w:val="16"/>
                      <w:lang w:eastAsia="zh-CN"/>
                    </w:rPr>
                  </w:pPr>
                  <w:r w:rsidRPr="00155BC9">
                    <w:rPr>
                      <w:b/>
                      <w:bCs/>
                      <w:sz w:val="16"/>
                      <w:szCs w:val="16"/>
                      <w:lang w:eastAsia="zh-CN"/>
                    </w:rPr>
                    <w:t>26</w:t>
                  </w:r>
                </w:p>
              </w:tc>
              <w:tc>
                <w:tcPr>
                  <w:tcW w:w="8875" w:type="dxa"/>
                </w:tcPr>
                <w:p w14:paraId="212413AB" w14:textId="77777777" w:rsidR="00C7344D" w:rsidRPr="00155BC9" w:rsidRDefault="00C7344D" w:rsidP="00C7344D">
                  <w:pPr>
                    <w:spacing w:after="0"/>
                    <w:rPr>
                      <w:b/>
                      <w:bCs/>
                      <w:sz w:val="16"/>
                      <w:szCs w:val="16"/>
                      <w:lang w:eastAsia="zh-CN"/>
                    </w:rPr>
                  </w:pPr>
                  <w:r w:rsidRPr="00155BC9">
                    <w:rPr>
                      <w:sz w:val="16"/>
                      <w:szCs w:val="16"/>
                    </w:rPr>
                    <w:t>A.7.3.1.5  Inter-band inter-frequency asynchronous DAPS handover from FR1 to FR2</w:t>
                  </w:r>
                </w:p>
              </w:tc>
            </w:tr>
            <w:tr w:rsidR="00C7344D" w:rsidRPr="00155BC9" w14:paraId="1856F71A" w14:textId="77777777" w:rsidTr="00C7344D">
              <w:trPr>
                <w:trHeight w:val="240"/>
              </w:trPr>
              <w:tc>
                <w:tcPr>
                  <w:tcW w:w="9334" w:type="dxa"/>
                  <w:gridSpan w:val="2"/>
                </w:tcPr>
                <w:p w14:paraId="018CF9C7" w14:textId="77777777" w:rsidR="00C7344D" w:rsidRPr="00155BC9" w:rsidRDefault="00C7344D" w:rsidP="00C7344D">
                  <w:pPr>
                    <w:spacing w:after="0"/>
                    <w:rPr>
                      <w:sz w:val="16"/>
                      <w:szCs w:val="16"/>
                    </w:rPr>
                  </w:pPr>
                  <w:r w:rsidRPr="00155BC9">
                    <w:rPr>
                      <w:sz w:val="16"/>
                      <w:szCs w:val="16"/>
                    </w:rPr>
                    <w:t xml:space="preserve">More Rel-16 tests with OTA testability issues are FFS </w:t>
                  </w:r>
                </w:p>
              </w:tc>
            </w:tr>
          </w:tbl>
          <w:p w14:paraId="5B525D3A" w14:textId="77777777" w:rsidR="00C7344D" w:rsidRPr="00155BC9" w:rsidRDefault="00C7344D" w:rsidP="00C7344D">
            <w:pPr>
              <w:pStyle w:val="BodyText"/>
              <w:rPr>
                <w:sz w:val="20"/>
                <w:lang w:val="en-US" w:eastAsia="zh-CN"/>
              </w:rPr>
            </w:pPr>
          </w:p>
          <w:p w14:paraId="01CF72D7" w14:textId="18F9F2D7" w:rsidR="00C7344D" w:rsidRPr="00155BC9" w:rsidRDefault="00C7344D" w:rsidP="00C7344D">
            <w:pPr>
              <w:pStyle w:val="Heading2"/>
              <w:numPr>
                <w:ilvl w:val="0"/>
                <w:numId w:val="0"/>
              </w:numPr>
              <w:outlineLvl w:val="1"/>
              <w:rPr>
                <w:sz w:val="20"/>
                <w:lang w:val="en-US" w:eastAsia="zh-CN"/>
              </w:rPr>
            </w:pPr>
            <w:r w:rsidRPr="00155BC9">
              <w:rPr>
                <w:sz w:val="20"/>
                <w:lang w:val="en-US" w:eastAsia="zh-CN"/>
              </w:rPr>
              <w:t>4.3 Solutions for R1/LTE + FR2 tests with testability issue</w:t>
            </w:r>
          </w:p>
          <w:p w14:paraId="0E7555F6" w14:textId="77777777" w:rsidR="00C7344D" w:rsidRPr="00155BC9" w:rsidRDefault="00C7344D" w:rsidP="006A731E">
            <w:pPr>
              <w:numPr>
                <w:ilvl w:val="0"/>
                <w:numId w:val="36"/>
              </w:numPr>
              <w:spacing w:after="0"/>
              <w:ind w:left="717"/>
              <w:rPr>
                <w:bCs/>
                <w:sz w:val="16"/>
                <w:szCs w:val="16"/>
                <w:lang w:eastAsia="zh-CN"/>
              </w:rPr>
            </w:pPr>
            <w:r w:rsidRPr="00155BC9">
              <w:rPr>
                <w:bCs/>
                <w:sz w:val="16"/>
                <w:szCs w:val="16"/>
                <w:lang w:eastAsia="zh-CN"/>
              </w:rPr>
              <w:t>Some of the LTE/FR1+FR2 tests can be performed with some modification:</w:t>
            </w:r>
          </w:p>
          <w:p w14:paraId="466F6628" w14:textId="77777777" w:rsidR="00C7344D" w:rsidRPr="00155BC9" w:rsidRDefault="00C7344D" w:rsidP="006A731E">
            <w:pPr>
              <w:numPr>
                <w:ilvl w:val="1"/>
                <w:numId w:val="36"/>
              </w:numPr>
              <w:spacing w:after="0"/>
              <w:rPr>
                <w:bCs/>
                <w:sz w:val="16"/>
                <w:szCs w:val="16"/>
                <w:lang w:eastAsia="zh-CN"/>
              </w:rPr>
            </w:pPr>
            <w:r w:rsidRPr="00155BC9">
              <w:rPr>
                <w:bCs/>
                <w:sz w:val="16"/>
                <w:szCs w:val="16"/>
                <w:lang w:eastAsia="zh-CN"/>
              </w:rPr>
              <w:t>Modify each individual test e.g. remove testing of LTE/FR1 cell in the test</w:t>
            </w:r>
          </w:p>
          <w:p w14:paraId="3AAEE852" w14:textId="77777777" w:rsidR="00C7344D" w:rsidRPr="00155BC9" w:rsidRDefault="00C7344D" w:rsidP="006A731E">
            <w:pPr>
              <w:numPr>
                <w:ilvl w:val="0"/>
                <w:numId w:val="36"/>
              </w:numPr>
              <w:spacing w:before="120" w:after="0"/>
              <w:ind w:left="714" w:hanging="357"/>
              <w:rPr>
                <w:bCs/>
                <w:sz w:val="16"/>
                <w:szCs w:val="16"/>
                <w:lang w:eastAsia="zh-CN"/>
              </w:rPr>
            </w:pPr>
            <w:r w:rsidRPr="00155BC9">
              <w:rPr>
                <w:bCs/>
                <w:sz w:val="16"/>
                <w:szCs w:val="16"/>
                <w:lang w:eastAsia="zh-CN"/>
              </w:rPr>
              <w:t>Exclude testing of remaining tests by defining general rule/applicability rule in Annex of TS 38.133</w:t>
            </w:r>
          </w:p>
          <w:p w14:paraId="631358D2" w14:textId="7E3EEB43" w:rsidR="00C7344D" w:rsidRPr="00155BC9" w:rsidRDefault="00C7344D" w:rsidP="00C7344D">
            <w:pPr>
              <w:pStyle w:val="Heading2"/>
              <w:numPr>
                <w:ilvl w:val="0"/>
                <w:numId w:val="0"/>
              </w:numPr>
              <w:outlineLvl w:val="1"/>
              <w:rPr>
                <w:sz w:val="20"/>
                <w:lang w:val="en-US" w:eastAsia="zh-CN"/>
              </w:rPr>
            </w:pPr>
            <w:r w:rsidRPr="00155BC9">
              <w:rPr>
                <w:sz w:val="20"/>
                <w:lang w:val="en-US" w:eastAsia="zh-CN"/>
              </w:rPr>
              <w:t>4.4 List of FR1/LTE+FR2 tests which can be tested with modification</w:t>
            </w:r>
          </w:p>
          <w:p w14:paraId="7843519E" w14:textId="77777777" w:rsidR="00C7344D" w:rsidRPr="00155BC9" w:rsidRDefault="00C7344D" w:rsidP="00C7344D">
            <w:pPr>
              <w:spacing w:after="120"/>
              <w:rPr>
                <w:b/>
                <w:bCs/>
                <w:sz w:val="16"/>
                <w:szCs w:val="16"/>
                <w:lang w:val="en-US"/>
              </w:rPr>
            </w:pPr>
            <w:r w:rsidRPr="00155BC9">
              <w:rPr>
                <w:b/>
                <w:bCs/>
                <w:sz w:val="16"/>
                <w:szCs w:val="16"/>
                <w:lang w:val="en-US"/>
              </w:rPr>
              <w:t>Table 3: Rel-15 LTE/FR1+FR2 test cases which can be tested with modification</w:t>
            </w:r>
          </w:p>
          <w:tbl>
            <w:tblPr>
              <w:tblStyle w:val="TableGrid1"/>
              <w:tblW w:w="9373" w:type="dxa"/>
              <w:tblLook w:val="04A0" w:firstRow="1" w:lastRow="0" w:firstColumn="1" w:lastColumn="0" w:noHBand="0" w:noVBand="1"/>
            </w:tblPr>
            <w:tblGrid>
              <w:gridCol w:w="461"/>
              <w:gridCol w:w="8912"/>
            </w:tblGrid>
            <w:tr w:rsidR="00C7344D" w:rsidRPr="00155BC9" w14:paraId="306F8A44" w14:textId="77777777" w:rsidTr="00C7344D">
              <w:trPr>
                <w:trHeight w:val="365"/>
              </w:trPr>
              <w:tc>
                <w:tcPr>
                  <w:tcW w:w="461" w:type="dxa"/>
                </w:tcPr>
                <w:p w14:paraId="499F18BA" w14:textId="77777777" w:rsidR="00C7344D" w:rsidRPr="00155BC9" w:rsidRDefault="00C7344D" w:rsidP="00C7344D">
                  <w:pPr>
                    <w:jc w:val="both"/>
                    <w:rPr>
                      <w:b/>
                      <w:bCs/>
                      <w:sz w:val="16"/>
                      <w:szCs w:val="16"/>
                      <w:lang w:eastAsia="zh-CN"/>
                    </w:rPr>
                  </w:pPr>
                  <w:r w:rsidRPr="00155BC9">
                    <w:rPr>
                      <w:b/>
                      <w:bCs/>
                      <w:sz w:val="16"/>
                      <w:szCs w:val="16"/>
                      <w:lang w:eastAsia="zh-CN"/>
                    </w:rPr>
                    <w:t xml:space="preserve">No.                          </w:t>
                  </w:r>
                </w:p>
              </w:tc>
              <w:tc>
                <w:tcPr>
                  <w:tcW w:w="8912" w:type="dxa"/>
                </w:tcPr>
                <w:p w14:paraId="77847AFF" w14:textId="77777777" w:rsidR="00C7344D" w:rsidRPr="00155BC9" w:rsidRDefault="00C7344D" w:rsidP="00C7344D">
                  <w:pPr>
                    <w:spacing w:after="0"/>
                    <w:jc w:val="center"/>
                    <w:rPr>
                      <w:b/>
                      <w:bCs/>
                      <w:sz w:val="16"/>
                      <w:szCs w:val="16"/>
                      <w:lang w:eastAsia="zh-CN"/>
                    </w:rPr>
                  </w:pPr>
                  <w:r w:rsidRPr="00155BC9">
                    <w:rPr>
                      <w:b/>
                      <w:bCs/>
                      <w:sz w:val="16"/>
                      <w:szCs w:val="16"/>
                      <w:lang w:eastAsia="zh-CN"/>
                    </w:rPr>
                    <w:t>Test case</w:t>
                  </w:r>
                </w:p>
              </w:tc>
            </w:tr>
            <w:tr w:rsidR="00C7344D" w:rsidRPr="00155BC9" w14:paraId="63AEA76E" w14:textId="77777777" w:rsidTr="00C7344D">
              <w:trPr>
                <w:trHeight w:val="475"/>
              </w:trPr>
              <w:tc>
                <w:tcPr>
                  <w:tcW w:w="461" w:type="dxa"/>
                </w:tcPr>
                <w:p w14:paraId="42180F78" w14:textId="77777777" w:rsidR="00C7344D" w:rsidRPr="00155BC9" w:rsidRDefault="00C7344D" w:rsidP="006A731E">
                  <w:pPr>
                    <w:spacing w:after="0"/>
                    <w:rPr>
                      <w:b/>
                      <w:bCs/>
                      <w:sz w:val="16"/>
                      <w:szCs w:val="16"/>
                      <w:lang w:eastAsia="zh-CN"/>
                    </w:rPr>
                  </w:pPr>
                  <w:r w:rsidRPr="00155BC9">
                    <w:rPr>
                      <w:b/>
                      <w:bCs/>
                      <w:sz w:val="16"/>
                      <w:szCs w:val="16"/>
                      <w:lang w:eastAsia="zh-CN"/>
                    </w:rPr>
                    <w:t>1</w:t>
                  </w:r>
                </w:p>
              </w:tc>
              <w:tc>
                <w:tcPr>
                  <w:tcW w:w="8912" w:type="dxa"/>
                </w:tcPr>
                <w:p w14:paraId="30165459" w14:textId="77777777" w:rsidR="00C7344D" w:rsidRPr="00155BC9" w:rsidRDefault="00C7344D" w:rsidP="006A731E">
                  <w:pPr>
                    <w:spacing w:after="0"/>
                    <w:rPr>
                      <w:b/>
                      <w:bCs/>
                      <w:sz w:val="16"/>
                      <w:szCs w:val="16"/>
                      <w:lang w:eastAsia="zh-CN"/>
                    </w:rPr>
                  </w:pPr>
                  <w:r w:rsidRPr="00155BC9">
                    <w:rPr>
                      <w:sz w:val="16"/>
                      <w:szCs w:val="16"/>
                    </w:rPr>
                    <w:t xml:space="preserve">A.5.5.2.3  E-UTRAN – NR FR2 interruptions during measurements on deactivated NR SCC in synchronous EN-DC </w:t>
                  </w:r>
                </w:p>
              </w:tc>
            </w:tr>
            <w:tr w:rsidR="00C7344D" w:rsidRPr="00155BC9" w14:paraId="24EFDDFE" w14:textId="77777777" w:rsidTr="00C7344D">
              <w:trPr>
                <w:trHeight w:val="445"/>
              </w:trPr>
              <w:tc>
                <w:tcPr>
                  <w:tcW w:w="461" w:type="dxa"/>
                </w:tcPr>
                <w:p w14:paraId="3E5A23A4" w14:textId="77777777" w:rsidR="00C7344D" w:rsidRPr="00155BC9" w:rsidRDefault="00C7344D" w:rsidP="006A731E">
                  <w:pPr>
                    <w:spacing w:after="0"/>
                    <w:rPr>
                      <w:b/>
                      <w:bCs/>
                      <w:sz w:val="16"/>
                      <w:szCs w:val="16"/>
                      <w:lang w:eastAsia="zh-CN"/>
                    </w:rPr>
                  </w:pPr>
                  <w:r w:rsidRPr="00155BC9">
                    <w:rPr>
                      <w:b/>
                      <w:bCs/>
                      <w:sz w:val="16"/>
                      <w:szCs w:val="16"/>
                      <w:lang w:eastAsia="zh-CN"/>
                    </w:rPr>
                    <w:t>2</w:t>
                  </w:r>
                </w:p>
              </w:tc>
              <w:tc>
                <w:tcPr>
                  <w:tcW w:w="8912" w:type="dxa"/>
                </w:tcPr>
                <w:p w14:paraId="23162E03" w14:textId="77777777" w:rsidR="00C7344D" w:rsidRPr="00155BC9" w:rsidRDefault="00C7344D" w:rsidP="006A731E">
                  <w:pPr>
                    <w:spacing w:after="0"/>
                    <w:rPr>
                      <w:b/>
                      <w:bCs/>
                      <w:sz w:val="16"/>
                      <w:szCs w:val="16"/>
                      <w:lang w:eastAsia="zh-CN"/>
                    </w:rPr>
                  </w:pPr>
                  <w:r w:rsidRPr="00155BC9">
                    <w:rPr>
                      <w:sz w:val="16"/>
                      <w:szCs w:val="16"/>
                    </w:rPr>
                    <w:t>A.5.5.2.4  E-UTRAN – NR FR2 interruptions during measurements on deactivated NR SCC in asynchronous EN-DC</w:t>
                  </w:r>
                </w:p>
              </w:tc>
            </w:tr>
            <w:tr w:rsidR="00C7344D" w:rsidRPr="00155BC9" w14:paraId="495AC649" w14:textId="77777777" w:rsidTr="00C7344D">
              <w:trPr>
                <w:trHeight w:val="475"/>
              </w:trPr>
              <w:tc>
                <w:tcPr>
                  <w:tcW w:w="461" w:type="dxa"/>
                </w:tcPr>
                <w:p w14:paraId="212415E5" w14:textId="77777777" w:rsidR="00C7344D" w:rsidRPr="00155BC9" w:rsidRDefault="00C7344D" w:rsidP="006A731E">
                  <w:pPr>
                    <w:spacing w:after="0"/>
                    <w:rPr>
                      <w:b/>
                      <w:bCs/>
                      <w:sz w:val="16"/>
                      <w:szCs w:val="16"/>
                      <w:lang w:eastAsia="zh-CN"/>
                    </w:rPr>
                  </w:pPr>
                  <w:r w:rsidRPr="00155BC9">
                    <w:rPr>
                      <w:b/>
                      <w:bCs/>
                      <w:sz w:val="16"/>
                      <w:szCs w:val="16"/>
                      <w:lang w:eastAsia="zh-CN"/>
                    </w:rPr>
                    <w:t>3</w:t>
                  </w:r>
                </w:p>
              </w:tc>
              <w:tc>
                <w:tcPr>
                  <w:tcW w:w="8912" w:type="dxa"/>
                </w:tcPr>
                <w:p w14:paraId="0068A3A6" w14:textId="77777777" w:rsidR="00C7344D" w:rsidRPr="00155BC9" w:rsidRDefault="00C7344D" w:rsidP="006A731E">
                  <w:pPr>
                    <w:spacing w:after="0"/>
                    <w:rPr>
                      <w:b/>
                      <w:bCs/>
                      <w:sz w:val="16"/>
                      <w:szCs w:val="16"/>
                      <w:lang w:eastAsia="zh-CN"/>
                    </w:rPr>
                  </w:pPr>
                  <w:r w:rsidRPr="00155BC9">
                    <w:rPr>
                      <w:sz w:val="16"/>
                      <w:szCs w:val="16"/>
                    </w:rPr>
                    <w:t xml:space="preserve">A.5.5.2.5  E-UTRAN – NR FR2 interruptions during measurements on deactivated E-UTRAN SCC in synchronous EN-DC </w:t>
                  </w:r>
                </w:p>
              </w:tc>
            </w:tr>
            <w:tr w:rsidR="00C7344D" w:rsidRPr="00155BC9" w14:paraId="727C8C82" w14:textId="77777777" w:rsidTr="00C7344D">
              <w:trPr>
                <w:trHeight w:val="475"/>
              </w:trPr>
              <w:tc>
                <w:tcPr>
                  <w:tcW w:w="461" w:type="dxa"/>
                </w:tcPr>
                <w:p w14:paraId="3A75B417" w14:textId="77777777" w:rsidR="00C7344D" w:rsidRPr="00155BC9" w:rsidRDefault="00C7344D" w:rsidP="006A731E">
                  <w:pPr>
                    <w:spacing w:after="0"/>
                    <w:rPr>
                      <w:b/>
                      <w:bCs/>
                      <w:sz w:val="16"/>
                      <w:szCs w:val="16"/>
                      <w:lang w:eastAsia="zh-CN"/>
                    </w:rPr>
                  </w:pPr>
                  <w:r w:rsidRPr="00155BC9">
                    <w:rPr>
                      <w:b/>
                      <w:bCs/>
                      <w:sz w:val="16"/>
                      <w:szCs w:val="16"/>
                      <w:lang w:eastAsia="zh-CN"/>
                    </w:rPr>
                    <w:t>4</w:t>
                  </w:r>
                </w:p>
              </w:tc>
              <w:tc>
                <w:tcPr>
                  <w:tcW w:w="8912" w:type="dxa"/>
                </w:tcPr>
                <w:p w14:paraId="508AA8DA" w14:textId="77777777" w:rsidR="00C7344D" w:rsidRPr="00155BC9" w:rsidRDefault="00C7344D" w:rsidP="006A731E">
                  <w:pPr>
                    <w:spacing w:after="0"/>
                    <w:rPr>
                      <w:b/>
                      <w:bCs/>
                      <w:sz w:val="16"/>
                      <w:szCs w:val="16"/>
                      <w:lang w:eastAsia="zh-CN"/>
                    </w:rPr>
                  </w:pPr>
                  <w:r w:rsidRPr="00155BC9">
                    <w:rPr>
                      <w:sz w:val="16"/>
                      <w:szCs w:val="16"/>
                    </w:rPr>
                    <w:t xml:space="preserve">A.5.5.2.6  E-UTRAN – NR FR2 interruptions during measurements on deactivated E-UTRAN SCC in asynchronous EN-DC </w:t>
                  </w:r>
                </w:p>
              </w:tc>
            </w:tr>
            <w:tr w:rsidR="00C7344D" w:rsidRPr="00155BC9" w14:paraId="7422B339" w14:textId="77777777" w:rsidTr="00C7344D">
              <w:trPr>
                <w:trHeight w:val="475"/>
              </w:trPr>
              <w:tc>
                <w:tcPr>
                  <w:tcW w:w="461" w:type="dxa"/>
                </w:tcPr>
                <w:p w14:paraId="2F2744D9" w14:textId="77777777" w:rsidR="00C7344D" w:rsidRPr="00155BC9" w:rsidRDefault="00C7344D" w:rsidP="006A731E">
                  <w:pPr>
                    <w:spacing w:after="0"/>
                    <w:rPr>
                      <w:b/>
                      <w:bCs/>
                      <w:sz w:val="16"/>
                      <w:szCs w:val="16"/>
                      <w:lang w:eastAsia="zh-CN"/>
                    </w:rPr>
                  </w:pPr>
                  <w:r w:rsidRPr="00155BC9">
                    <w:rPr>
                      <w:b/>
                      <w:bCs/>
                      <w:sz w:val="16"/>
                      <w:szCs w:val="16"/>
                      <w:lang w:eastAsia="zh-CN"/>
                    </w:rPr>
                    <w:t>5</w:t>
                  </w:r>
                </w:p>
              </w:tc>
              <w:tc>
                <w:tcPr>
                  <w:tcW w:w="8912" w:type="dxa"/>
                </w:tcPr>
                <w:p w14:paraId="108908C9" w14:textId="77777777" w:rsidR="00C7344D" w:rsidRPr="00155BC9" w:rsidRDefault="00C7344D" w:rsidP="006A731E">
                  <w:pPr>
                    <w:spacing w:after="0"/>
                    <w:rPr>
                      <w:b/>
                      <w:bCs/>
                      <w:sz w:val="16"/>
                      <w:szCs w:val="16"/>
                      <w:lang w:eastAsia="zh-CN"/>
                    </w:rPr>
                  </w:pPr>
                  <w:r w:rsidRPr="00155BC9">
                    <w:rPr>
                      <w:sz w:val="16"/>
                      <w:szCs w:val="16"/>
                    </w:rPr>
                    <w:t xml:space="preserve">A.5.5.3.1  SCell Activation and deactivation of SCell in FR2 intra-band </w:t>
                  </w:r>
                </w:p>
              </w:tc>
            </w:tr>
            <w:tr w:rsidR="00C7344D" w:rsidRPr="00155BC9" w14:paraId="2753945C" w14:textId="77777777" w:rsidTr="00C7344D">
              <w:trPr>
                <w:trHeight w:val="445"/>
              </w:trPr>
              <w:tc>
                <w:tcPr>
                  <w:tcW w:w="461" w:type="dxa"/>
                </w:tcPr>
                <w:p w14:paraId="7242985A" w14:textId="77777777" w:rsidR="00C7344D" w:rsidRPr="00155BC9" w:rsidRDefault="00C7344D" w:rsidP="006A731E">
                  <w:pPr>
                    <w:spacing w:after="0"/>
                    <w:rPr>
                      <w:b/>
                      <w:bCs/>
                      <w:sz w:val="16"/>
                      <w:szCs w:val="16"/>
                      <w:lang w:eastAsia="zh-CN"/>
                    </w:rPr>
                  </w:pPr>
                  <w:r w:rsidRPr="00155BC9">
                    <w:rPr>
                      <w:b/>
                      <w:bCs/>
                      <w:sz w:val="16"/>
                      <w:szCs w:val="16"/>
                      <w:lang w:eastAsia="zh-CN"/>
                    </w:rPr>
                    <w:lastRenderedPageBreak/>
                    <w:t>8</w:t>
                  </w:r>
                </w:p>
              </w:tc>
              <w:tc>
                <w:tcPr>
                  <w:tcW w:w="8912" w:type="dxa"/>
                </w:tcPr>
                <w:p w14:paraId="7FDB9E44" w14:textId="77777777" w:rsidR="00C7344D" w:rsidRPr="00155BC9" w:rsidRDefault="00C7344D" w:rsidP="006A731E">
                  <w:pPr>
                    <w:spacing w:after="0"/>
                    <w:rPr>
                      <w:b/>
                      <w:bCs/>
                      <w:sz w:val="16"/>
                      <w:szCs w:val="16"/>
                      <w:lang w:eastAsia="zh-CN"/>
                    </w:rPr>
                  </w:pPr>
                  <w:r w:rsidRPr="00155BC9">
                    <w:rPr>
                      <w:sz w:val="16"/>
                      <w:szCs w:val="16"/>
                    </w:rPr>
                    <w:t xml:space="preserve">A.5.5.6.1.1  E-UTRAN – NR PSCell FR2 DL active BWP switch with non-DRX in synchronous EN-DC </w:t>
                  </w:r>
                </w:p>
              </w:tc>
            </w:tr>
            <w:tr w:rsidR="00C7344D" w:rsidRPr="00155BC9" w14:paraId="28103121" w14:textId="77777777" w:rsidTr="00C7344D">
              <w:trPr>
                <w:trHeight w:val="475"/>
              </w:trPr>
              <w:tc>
                <w:tcPr>
                  <w:tcW w:w="461" w:type="dxa"/>
                </w:tcPr>
                <w:p w14:paraId="4C6F586D" w14:textId="77777777" w:rsidR="00C7344D" w:rsidRPr="00155BC9" w:rsidRDefault="00C7344D" w:rsidP="006A731E">
                  <w:pPr>
                    <w:spacing w:after="0"/>
                    <w:rPr>
                      <w:b/>
                      <w:bCs/>
                      <w:sz w:val="16"/>
                      <w:szCs w:val="16"/>
                      <w:lang w:eastAsia="zh-CN"/>
                    </w:rPr>
                  </w:pPr>
                  <w:r w:rsidRPr="00155BC9">
                    <w:rPr>
                      <w:b/>
                      <w:bCs/>
                      <w:sz w:val="16"/>
                      <w:szCs w:val="16"/>
                      <w:lang w:eastAsia="zh-CN"/>
                    </w:rPr>
                    <w:t>9</w:t>
                  </w:r>
                </w:p>
              </w:tc>
              <w:tc>
                <w:tcPr>
                  <w:tcW w:w="8912" w:type="dxa"/>
                </w:tcPr>
                <w:p w14:paraId="66A0209E" w14:textId="77777777" w:rsidR="00C7344D" w:rsidRPr="00155BC9" w:rsidRDefault="00C7344D" w:rsidP="006A731E">
                  <w:pPr>
                    <w:spacing w:after="0"/>
                    <w:rPr>
                      <w:b/>
                      <w:bCs/>
                      <w:sz w:val="16"/>
                      <w:szCs w:val="16"/>
                      <w:lang w:eastAsia="zh-CN"/>
                    </w:rPr>
                  </w:pPr>
                  <w:r w:rsidRPr="00155BC9">
                    <w:rPr>
                      <w:sz w:val="16"/>
                      <w:szCs w:val="16"/>
                    </w:rPr>
                    <w:t>A.5.5.6.1.2  E-UTRAN – NR PSCell FR2 DL active BWP switch with FR2 SCell in non-DRX in synchronous EN-DC</w:t>
                  </w:r>
                </w:p>
              </w:tc>
            </w:tr>
            <w:tr w:rsidR="00C7344D" w:rsidRPr="00155BC9" w14:paraId="23C6028F" w14:textId="77777777" w:rsidTr="00C7344D">
              <w:trPr>
                <w:trHeight w:val="475"/>
              </w:trPr>
              <w:tc>
                <w:tcPr>
                  <w:tcW w:w="461" w:type="dxa"/>
                </w:tcPr>
                <w:p w14:paraId="10398FC4" w14:textId="77777777" w:rsidR="00C7344D" w:rsidRPr="00155BC9" w:rsidRDefault="00C7344D" w:rsidP="006A731E">
                  <w:pPr>
                    <w:spacing w:after="0"/>
                    <w:rPr>
                      <w:b/>
                      <w:bCs/>
                      <w:sz w:val="16"/>
                      <w:szCs w:val="16"/>
                      <w:lang w:eastAsia="zh-CN"/>
                    </w:rPr>
                  </w:pPr>
                  <w:r w:rsidRPr="00155BC9">
                    <w:rPr>
                      <w:b/>
                      <w:bCs/>
                      <w:sz w:val="16"/>
                      <w:szCs w:val="16"/>
                      <w:lang w:eastAsia="zh-CN"/>
                    </w:rPr>
                    <w:t>10</w:t>
                  </w:r>
                </w:p>
              </w:tc>
              <w:tc>
                <w:tcPr>
                  <w:tcW w:w="8912" w:type="dxa"/>
                </w:tcPr>
                <w:p w14:paraId="0B4CFE57" w14:textId="00A141B0" w:rsidR="00C7344D" w:rsidRPr="00155BC9" w:rsidRDefault="00C7344D" w:rsidP="006A731E">
                  <w:pPr>
                    <w:spacing w:after="0"/>
                    <w:rPr>
                      <w:sz w:val="16"/>
                      <w:szCs w:val="16"/>
                    </w:rPr>
                  </w:pPr>
                  <w:r w:rsidRPr="00155BC9">
                    <w:rPr>
                      <w:sz w:val="16"/>
                      <w:szCs w:val="16"/>
                    </w:rPr>
                    <w:t>A.5.5.6.2.1</w:t>
                  </w:r>
                  <w:r w:rsidR="000251BC" w:rsidRPr="00155BC9">
                    <w:rPr>
                      <w:sz w:val="16"/>
                      <w:szCs w:val="16"/>
                    </w:rPr>
                    <w:t xml:space="preserve">  </w:t>
                  </w:r>
                  <w:r w:rsidRPr="00155BC9">
                    <w:rPr>
                      <w:sz w:val="16"/>
                      <w:szCs w:val="16"/>
                    </w:rPr>
                    <w:t>E-UTRAN – NR PSCell FR2 DL active BWP switch with non-DRX in synchronous EN-DC</w:t>
                  </w:r>
                </w:p>
              </w:tc>
            </w:tr>
            <w:tr w:rsidR="00C7344D" w:rsidRPr="00155BC9" w14:paraId="2AAC81BE" w14:textId="77777777" w:rsidTr="00C7344D">
              <w:trPr>
                <w:trHeight w:val="445"/>
              </w:trPr>
              <w:tc>
                <w:tcPr>
                  <w:tcW w:w="461" w:type="dxa"/>
                </w:tcPr>
                <w:p w14:paraId="7E5CEF34" w14:textId="77777777" w:rsidR="00C7344D" w:rsidRPr="00155BC9" w:rsidRDefault="00C7344D" w:rsidP="006A731E">
                  <w:pPr>
                    <w:spacing w:after="0"/>
                    <w:rPr>
                      <w:b/>
                      <w:bCs/>
                      <w:sz w:val="16"/>
                      <w:szCs w:val="16"/>
                      <w:lang w:eastAsia="zh-CN"/>
                    </w:rPr>
                  </w:pPr>
                  <w:r w:rsidRPr="00155BC9">
                    <w:rPr>
                      <w:b/>
                      <w:bCs/>
                      <w:sz w:val="16"/>
                      <w:szCs w:val="16"/>
                      <w:lang w:eastAsia="zh-CN"/>
                    </w:rPr>
                    <w:t>20</w:t>
                  </w:r>
                </w:p>
              </w:tc>
              <w:tc>
                <w:tcPr>
                  <w:tcW w:w="8912" w:type="dxa"/>
                </w:tcPr>
                <w:p w14:paraId="4E519420" w14:textId="77777777" w:rsidR="00C7344D" w:rsidRPr="00155BC9" w:rsidRDefault="00C7344D" w:rsidP="006A731E">
                  <w:pPr>
                    <w:spacing w:after="0"/>
                    <w:rPr>
                      <w:sz w:val="16"/>
                      <w:szCs w:val="16"/>
                      <w:lang w:eastAsia="zh-CN"/>
                    </w:rPr>
                  </w:pPr>
                  <w:r w:rsidRPr="00155BC9">
                    <w:rPr>
                      <w:sz w:val="16"/>
                      <w:szCs w:val="16"/>
                      <w:lang w:eastAsia="zh-CN"/>
                    </w:rPr>
                    <w:t>A.7.7.1.3 SA inter-frequency measurement accuracy with FR1 serving cell and FR2 target cell</w:t>
                  </w:r>
                </w:p>
              </w:tc>
            </w:tr>
          </w:tbl>
          <w:p w14:paraId="36FA2200" w14:textId="77777777" w:rsidR="00C7344D" w:rsidRPr="00155BC9" w:rsidRDefault="00C7344D" w:rsidP="00C7344D">
            <w:pPr>
              <w:rPr>
                <w:lang w:eastAsia="zh-CN"/>
              </w:rPr>
            </w:pPr>
          </w:p>
          <w:p w14:paraId="34F73AE2" w14:textId="77777777" w:rsidR="00C7344D" w:rsidRPr="00155BC9" w:rsidRDefault="00C7344D" w:rsidP="00C7344D">
            <w:pPr>
              <w:spacing w:after="120"/>
              <w:rPr>
                <w:b/>
                <w:bCs/>
                <w:sz w:val="16"/>
                <w:szCs w:val="16"/>
                <w:lang w:val="en-US"/>
              </w:rPr>
            </w:pPr>
            <w:r w:rsidRPr="00155BC9">
              <w:rPr>
                <w:b/>
                <w:bCs/>
                <w:sz w:val="16"/>
                <w:szCs w:val="16"/>
                <w:lang w:val="en-US"/>
              </w:rPr>
              <w:t>Table 4: Rel-16 LTE/FR1+FR2 test cases which can be tested with modification</w:t>
            </w:r>
          </w:p>
          <w:tbl>
            <w:tblPr>
              <w:tblStyle w:val="TableGrid2"/>
              <w:tblW w:w="9360" w:type="dxa"/>
              <w:tblLook w:val="04A0" w:firstRow="1" w:lastRow="0" w:firstColumn="1" w:lastColumn="0" w:noHBand="0" w:noVBand="1"/>
            </w:tblPr>
            <w:tblGrid>
              <w:gridCol w:w="460"/>
              <w:gridCol w:w="8900"/>
            </w:tblGrid>
            <w:tr w:rsidR="00C7344D" w:rsidRPr="00155BC9" w14:paraId="03BBA9DD" w14:textId="77777777" w:rsidTr="00C7344D">
              <w:trPr>
                <w:trHeight w:val="223"/>
              </w:trPr>
              <w:tc>
                <w:tcPr>
                  <w:tcW w:w="460" w:type="dxa"/>
                </w:tcPr>
                <w:p w14:paraId="0B9AC4A0" w14:textId="77777777" w:rsidR="00C7344D" w:rsidRPr="00155BC9" w:rsidRDefault="00C7344D" w:rsidP="00C7344D">
                  <w:pPr>
                    <w:rPr>
                      <w:b/>
                      <w:bCs/>
                      <w:sz w:val="16"/>
                      <w:szCs w:val="16"/>
                      <w:lang w:eastAsia="zh-CN"/>
                    </w:rPr>
                  </w:pPr>
                  <w:r w:rsidRPr="00155BC9">
                    <w:rPr>
                      <w:b/>
                      <w:bCs/>
                      <w:sz w:val="16"/>
                      <w:szCs w:val="16"/>
                      <w:lang w:eastAsia="zh-CN"/>
                    </w:rPr>
                    <w:t xml:space="preserve">No.   </w:t>
                  </w:r>
                </w:p>
              </w:tc>
              <w:tc>
                <w:tcPr>
                  <w:tcW w:w="8900" w:type="dxa"/>
                </w:tcPr>
                <w:p w14:paraId="4B75DD68" w14:textId="77777777" w:rsidR="00C7344D" w:rsidRPr="00155BC9" w:rsidRDefault="00C7344D" w:rsidP="00C7344D">
                  <w:pPr>
                    <w:spacing w:after="0"/>
                    <w:jc w:val="center"/>
                    <w:rPr>
                      <w:b/>
                      <w:bCs/>
                      <w:sz w:val="16"/>
                      <w:szCs w:val="16"/>
                      <w:lang w:eastAsia="zh-CN"/>
                    </w:rPr>
                  </w:pPr>
                  <w:r w:rsidRPr="00155BC9">
                    <w:rPr>
                      <w:b/>
                      <w:bCs/>
                      <w:sz w:val="16"/>
                      <w:szCs w:val="16"/>
                      <w:lang w:eastAsia="zh-CN"/>
                    </w:rPr>
                    <w:t>Test case</w:t>
                  </w:r>
                </w:p>
              </w:tc>
            </w:tr>
            <w:tr w:rsidR="00C7344D" w:rsidRPr="00155BC9" w14:paraId="266756C3" w14:textId="77777777" w:rsidTr="00C7344D">
              <w:trPr>
                <w:trHeight w:val="223"/>
              </w:trPr>
              <w:tc>
                <w:tcPr>
                  <w:tcW w:w="460" w:type="dxa"/>
                </w:tcPr>
                <w:p w14:paraId="517036E9" w14:textId="77777777" w:rsidR="00C7344D" w:rsidRPr="00155BC9" w:rsidRDefault="00C7344D" w:rsidP="00C7344D">
                  <w:pPr>
                    <w:spacing w:after="0"/>
                    <w:rPr>
                      <w:b/>
                      <w:bCs/>
                      <w:sz w:val="16"/>
                      <w:szCs w:val="16"/>
                      <w:lang w:eastAsia="zh-CN"/>
                    </w:rPr>
                  </w:pPr>
                  <w:r w:rsidRPr="00155BC9">
                    <w:rPr>
                      <w:b/>
                      <w:bCs/>
                      <w:sz w:val="16"/>
                      <w:szCs w:val="16"/>
                      <w:lang w:eastAsia="zh-CN"/>
                    </w:rPr>
                    <w:t>25</w:t>
                  </w:r>
                </w:p>
              </w:tc>
              <w:tc>
                <w:tcPr>
                  <w:tcW w:w="8900" w:type="dxa"/>
                </w:tcPr>
                <w:p w14:paraId="58F76840" w14:textId="77777777" w:rsidR="00C7344D" w:rsidRPr="00155BC9" w:rsidRDefault="00C7344D" w:rsidP="00C7344D">
                  <w:pPr>
                    <w:spacing w:after="0"/>
                    <w:rPr>
                      <w:b/>
                      <w:bCs/>
                      <w:sz w:val="16"/>
                      <w:szCs w:val="16"/>
                      <w:lang w:eastAsia="zh-CN"/>
                    </w:rPr>
                  </w:pPr>
                  <w:r w:rsidRPr="00155BC9">
                    <w:rPr>
                      <w:sz w:val="16"/>
                      <w:szCs w:val="16"/>
                    </w:rPr>
                    <w:t>A.7.3.1.4  Inter-band inter-frequency synchronous DAPS handover from FR1 to FR2</w:t>
                  </w:r>
                </w:p>
              </w:tc>
            </w:tr>
            <w:tr w:rsidR="00C7344D" w:rsidRPr="00155BC9" w14:paraId="76CC6158" w14:textId="77777777" w:rsidTr="00C7344D">
              <w:trPr>
                <w:trHeight w:val="238"/>
              </w:trPr>
              <w:tc>
                <w:tcPr>
                  <w:tcW w:w="460" w:type="dxa"/>
                </w:tcPr>
                <w:p w14:paraId="657845D0" w14:textId="77777777" w:rsidR="00C7344D" w:rsidRPr="00155BC9" w:rsidRDefault="00C7344D" w:rsidP="00C7344D">
                  <w:pPr>
                    <w:spacing w:after="0"/>
                    <w:rPr>
                      <w:b/>
                      <w:bCs/>
                      <w:sz w:val="16"/>
                      <w:szCs w:val="16"/>
                      <w:lang w:eastAsia="zh-CN"/>
                    </w:rPr>
                  </w:pPr>
                  <w:r w:rsidRPr="00155BC9">
                    <w:rPr>
                      <w:b/>
                      <w:bCs/>
                      <w:sz w:val="16"/>
                      <w:szCs w:val="16"/>
                      <w:lang w:eastAsia="zh-CN"/>
                    </w:rPr>
                    <w:t>26</w:t>
                  </w:r>
                </w:p>
              </w:tc>
              <w:tc>
                <w:tcPr>
                  <w:tcW w:w="8900" w:type="dxa"/>
                </w:tcPr>
                <w:p w14:paraId="521B27A2" w14:textId="77777777" w:rsidR="00C7344D" w:rsidRPr="00155BC9" w:rsidRDefault="00C7344D" w:rsidP="00C7344D">
                  <w:pPr>
                    <w:spacing w:after="0"/>
                    <w:rPr>
                      <w:b/>
                      <w:bCs/>
                      <w:sz w:val="16"/>
                      <w:szCs w:val="16"/>
                      <w:lang w:eastAsia="zh-CN"/>
                    </w:rPr>
                  </w:pPr>
                  <w:r w:rsidRPr="00155BC9">
                    <w:rPr>
                      <w:sz w:val="16"/>
                      <w:szCs w:val="16"/>
                    </w:rPr>
                    <w:t>A.7.3.1.5  Inter-band inter-frequency asynchronous DAPS handover from FR1 to FR2</w:t>
                  </w:r>
                </w:p>
              </w:tc>
            </w:tr>
            <w:tr w:rsidR="00C7344D" w:rsidRPr="00155BC9" w14:paraId="5BAA3252" w14:textId="77777777" w:rsidTr="00C7344D">
              <w:trPr>
                <w:trHeight w:val="168"/>
              </w:trPr>
              <w:tc>
                <w:tcPr>
                  <w:tcW w:w="9360" w:type="dxa"/>
                  <w:gridSpan w:val="2"/>
                </w:tcPr>
                <w:p w14:paraId="19BF519A" w14:textId="77777777" w:rsidR="00C7344D" w:rsidRPr="00155BC9" w:rsidRDefault="00C7344D" w:rsidP="00C7344D">
                  <w:pPr>
                    <w:spacing w:after="0"/>
                    <w:rPr>
                      <w:sz w:val="16"/>
                      <w:szCs w:val="16"/>
                    </w:rPr>
                  </w:pPr>
                  <w:r w:rsidRPr="00155BC9">
                    <w:rPr>
                      <w:sz w:val="16"/>
                      <w:szCs w:val="16"/>
                    </w:rPr>
                    <w:t>Note 1: More LTE/FR1+FR2 test cases are FFS</w:t>
                  </w:r>
                </w:p>
              </w:tc>
            </w:tr>
          </w:tbl>
          <w:p w14:paraId="2B596887" w14:textId="01A90BB0" w:rsidR="00C7344D" w:rsidRPr="00155BC9" w:rsidRDefault="00C7344D" w:rsidP="00C7344D">
            <w:pPr>
              <w:pStyle w:val="Heading2"/>
              <w:numPr>
                <w:ilvl w:val="0"/>
                <w:numId w:val="0"/>
              </w:numPr>
              <w:outlineLvl w:val="1"/>
              <w:rPr>
                <w:sz w:val="20"/>
                <w:lang w:val="en-US" w:eastAsia="zh-CN"/>
              </w:rPr>
            </w:pPr>
            <w:r w:rsidRPr="00155BC9">
              <w:rPr>
                <w:sz w:val="20"/>
                <w:lang w:val="en-US" w:eastAsia="zh-CN"/>
              </w:rPr>
              <w:t>4.5 General modification related to FR1/LTE+FR2 testability</w:t>
            </w:r>
          </w:p>
          <w:p w14:paraId="51635DCA" w14:textId="77777777" w:rsidR="00C7344D" w:rsidRDefault="00C7344D" w:rsidP="000251BC">
            <w:pPr>
              <w:rPr>
                <w:sz w:val="16"/>
                <w:szCs w:val="16"/>
                <w:lang w:val="en-US" w:eastAsia="zh-CN"/>
              </w:rPr>
            </w:pPr>
            <w:r w:rsidRPr="00155BC9">
              <w:rPr>
                <w:sz w:val="16"/>
                <w:szCs w:val="16"/>
                <w:lang w:val="en-US" w:eastAsia="zh-CN"/>
              </w:rPr>
              <w:t>General modification related to FR1/LTE+FR2 testability is needed in clauses A.3.7A, A.3.7B and A.3.7.2.2 of TS 38.133.</w:t>
            </w:r>
          </w:p>
          <w:p w14:paraId="506AFBC1" w14:textId="28C3A2E3" w:rsidR="00155BC9" w:rsidRPr="00155BC9" w:rsidRDefault="00155BC9" w:rsidP="00155BC9">
            <w:pPr>
              <w:spacing w:after="0"/>
              <w:rPr>
                <w:rFonts w:ascii="Arial" w:hAnsi="Arial" w:cs="Arial"/>
                <w:lang w:val="en-US" w:eastAsia="zh-CN"/>
              </w:rPr>
            </w:pPr>
            <w:r w:rsidRPr="00155BC9">
              <w:rPr>
                <w:rFonts w:ascii="Arial" w:hAnsi="Arial" w:cs="Arial"/>
                <w:sz w:val="16"/>
                <w:szCs w:val="16"/>
                <w:lang w:val="en-US" w:eastAsia="zh-CN"/>
              </w:rPr>
              <w:t>[...]</w:t>
            </w:r>
          </w:p>
        </w:tc>
      </w:tr>
    </w:tbl>
    <w:p w14:paraId="577228D1" w14:textId="6A89434E" w:rsidR="0019334F" w:rsidRPr="006A731E" w:rsidRDefault="006C13FB" w:rsidP="00E16AC3">
      <w:pPr>
        <w:spacing w:before="240"/>
        <w:rPr>
          <w:szCs w:val="18"/>
        </w:rPr>
      </w:pPr>
      <w:r w:rsidRPr="006A731E">
        <w:rPr>
          <w:szCs w:val="18"/>
        </w:rPr>
        <w:lastRenderedPageBreak/>
        <w:t xml:space="preserve">In this contribution we identify </w:t>
      </w:r>
      <w:r w:rsidR="006A731E" w:rsidRPr="006A731E">
        <w:rPr>
          <w:szCs w:val="18"/>
        </w:rPr>
        <w:t xml:space="preserve">Re-16 </w:t>
      </w:r>
      <w:r w:rsidRPr="006A731E">
        <w:rPr>
          <w:szCs w:val="18"/>
        </w:rPr>
        <w:t xml:space="preserve">test cases that </w:t>
      </w:r>
      <w:r w:rsidR="00380233" w:rsidRPr="006A731E">
        <w:rPr>
          <w:szCs w:val="18"/>
        </w:rPr>
        <w:t>are in conflict with the agreements on testability</w:t>
      </w:r>
      <w:r w:rsidRPr="006A731E">
        <w:rPr>
          <w:szCs w:val="18"/>
        </w:rPr>
        <w:t xml:space="preserve">. For each of the identified test cases we propose how it can be handled, e.g. either by slightly modifying the test case or by allowing UE to skip the test case at least until the testability issue has been resolved. </w:t>
      </w:r>
    </w:p>
    <w:p w14:paraId="762699DA" w14:textId="331AEDB6" w:rsidR="002B1DA2" w:rsidRPr="00380233" w:rsidRDefault="00515947" w:rsidP="002B1DA2">
      <w:pPr>
        <w:pStyle w:val="Heading1"/>
        <w:ind w:left="431" w:hanging="431"/>
        <w:rPr>
          <w:szCs w:val="36"/>
          <w:lang w:val="en-CA"/>
        </w:rPr>
      </w:pPr>
      <w:r>
        <w:rPr>
          <w:szCs w:val="36"/>
          <w:lang w:val="en-CA"/>
        </w:rPr>
        <w:t>Discussion</w:t>
      </w:r>
    </w:p>
    <w:p w14:paraId="5DFF1719" w14:textId="507C48A1" w:rsidR="00854CB5" w:rsidRDefault="002B1DA2" w:rsidP="002B1DA2">
      <w:pPr>
        <w:pStyle w:val="Heading2"/>
        <w:rPr>
          <w:lang w:val="en-CA"/>
        </w:rPr>
      </w:pPr>
      <w:r>
        <w:rPr>
          <w:lang w:val="en-CA"/>
        </w:rPr>
        <w:t>Rel-1</w:t>
      </w:r>
      <w:r w:rsidR="00094721">
        <w:rPr>
          <w:lang w:val="en-CA"/>
        </w:rPr>
        <w:t>6</w:t>
      </w:r>
      <w:r>
        <w:rPr>
          <w:lang w:val="en-CA"/>
        </w:rPr>
        <w:t xml:space="preserve"> </w:t>
      </w:r>
      <w:r w:rsidR="00854CB5">
        <w:rPr>
          <w:lang w:val="en-CA"/>
        </w:rPr>
        <w:t>Test cases in A.5 (</w:t>
      </w:r>
      <w:r w:rsidR="00817B9B" w:rsidRPr="00817B9B">
        <w:rPr>
          <w:lang w:val="en-CA"/>
        </w:rPr>
        <w:t>EN-DC tests with one or more NR cells in FR2</w:t>
      </w:r>
      <w:r w:rsidR="00854CB5">
        <w:rPr>
          <w:lang w:val="en-CA"/>
        </w:rPr>
        <w:t>) need</w:t>
      </w:r>
      <w:r w:rsidR="00634B35">
        <w:rPr>
          <w:lang w:val="en-CA"/>
        </w:rPr>
        <w:t>ing</w:t>
      </w:r>
      <w:r w:rsidR="00854CB5">
        <w:rPr>
          <w:lang w:val="en-CA"/>
        </w:rPr>
        <w:t xml:space="preserve"> special attention</w:t>
      </w:r>
    </w:p>
    <w:p w14:paraId="6DC99AC8" w14:textId="240FB963" w:rsidR="00144EC2" w:rsidRPr="00155BC9" w:rsidRDefault="006A731E" w:rsidP="001560F8">
      <w:pPr>
        <w:spacing w:after="0"/>
        <w:rPr>
          <w:lang w:val="en-CA"/>
        </w:rPr>
      </w:pPr>
      <w:r w:rsidRPr="00155BC9">
        <w:rPr>
          <w:lang w:val="en-CA"/>
        </w:rPr>
        <w:t>The following EN-DC test cases have been introduced in Rel-16:</w:t>
      </w:r>
    </w:p>
    <w:p w14:paraId="0A47D4D9" w14:textId="77777777" w:rsidR="00155BC9" w:rsidRPr="006A731E" w:rsidRDefault="00155BC9" w:rsidP="001560F8">
      <w:pPr>
        <w:spacing w:after="0"/>
        <w:rPr>
          <w:sz w:val="22"/>
          <w:szCs w:val="22"/>
          <w:u w:val="single"/>
          <w:lang w:val="en-CA"/>
        </w:rPr>
      </w:pPr>
    </w:p>
    <w:p w14:paraId="26B635DE" w14:textId="14C1D2EC"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A.5.3.2.2.3 2-step RA type contention based random access test in FR2 for PSCell/SCell in EN-DC</w:t>
      </w:r>
    </w:p>
    <w:p w14:paraId="6335A862" w14:textId="3E5486D9"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A.5.3.2.2.4 2-step RA type non-contention based random access test in FR2 for PSCell/SCell in EN-DC</w:t>
      </w:r>
    </w:p>
    <w:p w14:paraId="4BC5FBE3" w14:textId="116D9FA3"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A.5.5.2.7 E-UTRAN – NR FR2 interruptions at E-UTRA SRS carrier based switching</w:t>
      </w:r>
    </w:p>
    <w:p w14:paraId="3591E5F0" w14:textId="20B71F9F"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A.5.5.2.8 E-UTRAN – NR FR2 interruptions at NR SRS carrier based switching</w:t>
      </w:r>
    </w:p>
    <w:p w14:paraId="2C44D674" w14:textId="1C061190"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A.5.5.3.6 Multiple SCell Activation and deactivation of one unknown SCell and one known SCell in FR2</w:t>
      </w:r>
    </w:p>
    <w:p w14:paraId="2FDC7072" w14:textId="672D3F4D"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A.5.5.3.7 Direct SCell activation at SCell addition of known SCell in FR2</w:t>
      </w:r>
    </w:p>
    <w:p w14:paraId="4DE24D1B" w14:textId="386ACE31"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A.5.5.5.6 EN-DC Beam Failure Detection and Link Recovery Test for FR2 SCell configured with CSI-RS-based BFD and LR in non-DRX mode</w:t>
      </w:r>
    </w:p>
    <w:p w14:paraId="7474FD86" w14:textId="5B7BD645" w:rsidR="00475478" w:rsidRPr="00DE501B" w:rsidRDefault="00475478" w:rsidP="00475478">
      <w:pPr>
        <w:pStyle w:val="ListParagraph"/>
        <w:numPr>
          <w:ilvl w:val="0"/>
          <w:numId w:val="33"/>
        </w:numPr>
        <w:spacing w:after="0"/>
        <w:rPr>
          <w:sz w:val="18"/>
          <w:szCs w:val="18"/>
          <w:lang w:val="en-CA"/>
        </w:rPr>
      </w:pPr>
      <w:r w:rsidRPr="00DE501B">
        <w:rPr>
          <w:sz w:val="18"/>
          <w:szCs w:val="18"/>
          <w:lang w:val="en-CA"/>
        </w:rPr>
        <w:t>A.5.5.5.7 EN-DC Beam Failure Detection and Link Recovery Test for FR2 SCell configured with CSI-RS-based BFD and LR in DRX mode</w:t>
      </w:r>
    </w:p>
    <w:p w14:paraId="38D7FBCB" w14:textId="3EF0684A" w:rsidR="00C276AF" w:rsidRPr="00DE501B" w:rsidRDefault="00C276AF" w:rsidP="00475478">
      <w:pPr>
        <w:pStyle w:val="ListParagraph"/>
        <w:numPr>
          <w:ilvl w:val="0"/>
          <w:numId w:val="33"/>
        </w:numPr>
        <w:spacing w:after="0"/>
        <w:rPr>
          <w:sz w:val="18"/>
          <w:szCs w:val="18"/>
          <w:lang w:val="en-CA"/>
        </w:rPr>
      </w:pPr>
      <w:r w:rsidRPr="00DE501B">
        <w:rPr>
          <w:sz w:val="18"/>
          <w:szCs w:val="18"/>
          <w:lang w:val="en-CA"/>
        </w:rPr>
        <w:t>A.5.5.6.3 Simultaneous DCI-based and Timer-based Active BWP Switch on multiple CCs</w:t>
      </w:r>
    </w:p>
    <w:p w14:paraId="3DC84BFE" w14:textId="1825FCCC" w:rsidR="00C276AF" w:rsidRPr="00DE501B" w:rsidRDefault="00C276AF" w:rsidP="00475478">
      <w:pPr>
        <w:pStyle w:val="ListParagraph"/>
        <w:numPr>
          <w:ilvl w:val="0"/>
          <w:numId w:val="33"/>
        </w:numPr>
        <w:spacing w:after="0"/>
        <w:rPr>
          <w:sz w:val="18"/>
          <w:szCs w:val="18"/>
          <w:lang w:val="en-CA"/>
        </w:rPr>
      </w:pPr>
      <w:r w:rsidRPr="00DE501B">
        <w:rPr>
          <w:sz w:val="18"/>
          <w:szCs w:val="18"/>
          <w:lang w:val="en-CA"/>
        </w:rPr>
        <w:t>A.5.5.6.4.1 E-UTRAN – NR FR2 PSCell SCell dormancy switch of single FR2 SCell inside active time</w:t>
      </w:r>
    </w:p>
    <w:p w14:paraId="7FB6C65E" w14:textId="045FD08A" w:rsidR="00C276AF" w:rsidRPr="00DE501B" w:rsidRDefault="00C276AF" w:rsidP="00475478">
      <w:pPr>
        <w:pStyle w:val="ListParagraph"/>
        <w:numPr>
          <w:ilvl w:val="0"/>
          <w:numId w:val="33"/>
        </w:numPr>
        <w:spacing w:after="0"/>
        <w:rPr>
          <w:sz w:val="18"/>
          <w:szCs w:val="18"/>
          <w:lang w:val="en-CA"/>
        </w:rPr>
      </w:pPr>
      <w:r w:rsidRPr="00DE501B">
        <w:rPr>
          <w:sz w:val="18"/>
          <w:szCs w:val="18"/>
          <w:lang w:val="en-CA"/>
        </w:rPr>
        <w:t>A.5.5.6.4.2 E-UTRAN – NR FR1 PSCell SCell dormancy switch of two FR2 SCells outside active time</w:t>
      </w:r>
    </w:p>
    <w:p w14:paraId="6ACFFAF9" w14:textId="606838D0" w:rsidR="00C276AF" w:rsidRPr="00DE501B" w:rsidRDefault="00C276AF" w:rsidP="00475478">
      <w:pPr>
        <w:pStyle w:val="ListParagraph"/>
        <w:numPr>
          <w:ilvl w:val="0"/>
          <w:numId w:val="33"/>
        </w:numPr>
        <w:spacing w:after="0"/>
        <w:rPr>
          <w:sz w:val="18"/>
          <w:szCs w:val="18"/>
          <w:lang w:val="en-CA"/>
        </w:rPr>
      </w:pPr>
      <w:r w:rsidRPr="00DE501B">
        <w:rPr>
          <w:sz w:val="18"/>
          <w:szCs w:val="18"/>
          <w:lang w:val="en-CA"/>
        </w:rPr>
        <w:t>A.5.5.6.5.1 E-UTRAN – NR PSCell FR2  and NR SCell FR2 DL active BWP switch on multiple CCs with non-DRX in synchronous EN-DC</w:t>
      </w:r>
    </w:p>
    <w:p w14:paraId="19587648" w14:textId="5D6EB292" w:rsidR="00C276AF" w:rsidRPr="00DE501B" w:rsidRDefault="00C276AF" w:rsidP="00475478">
      <w:pPr>
        <w:pStyle w:val="ListParagraph"/>
        <w:numPr>
          <w:ilvl w:val="0"/>
          <w:numId w:val="33"/>
        </w:numPr>
        <w:spacing w:after="0"/>
        <w:rPr>
          <w:sz w:val="18"/>
          <w:szCs w:val="18"/>
          <w:lang w:val="en-CA"/>
        </w:rPr>
      </w:pPr>
      <w:r w:rsidRPr="00DE501B">
        <w:rPr>
          <w:sz w:val="18"/>
          <w:szCs w:val="18"/>
          <w:lang w:val="en-CA"/>
        </w:rPr>
        <w:t>A.5.5.9.1.1 E-UTRAN – NR PSCell FR2 uplink spatial relation switch for a known spatial relation</w:t>
      </w:r>
    </w:p>
    <w:p w14:paraId="6C050086" w14:textId="05B491C3"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A.5.5.9.2.1</w:t>
      </w:r>
      <w:r w:rsidRPr="00DE501B">
        <w:rPr>
          <w:sz w:val="18"/>
          <w:szCs w:val="18"/>
          <w:lang w:val="en-CA"/>
        </w:rPr>
        <w:tab/>
        <w:t xml:space="preserve"> E-UTRAN – NR PSCell FR2 spatial relation switch associated with a known DL-RS</w:t>
      </w:r>
    </w:p>
    <w:p w14:paraId="7B489830" w14:textId="52F02297"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A.5.5.10.1</w:t>
      </w:r>
      <w:r w:rsidRPr="00DE501B">
        <w:rPr>
          <w:sz w:val="18"/>
          <w:szCs w:val="18"/>
          <w:lang w:val="en-CA"/>
        </w:rPr>
        <w:tab/>
        <w:t>UE specific CBW change on FR2 NR PSCell</w:t>
      </w:r>
    </w:p>
    <w:p w14:paraId="616BD90A" w14:textId="2834DEEF"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A.5.6.4.1</w:t>
      </w:r>
      <w:r w:rsidR="00706B23" w:rsidRPr="00DE501B">
        <w:rPr>
          <w:sz w:val="18"/>
          <w:szCs w:val="18"/>
          <w:lang w:val="en-CA"/>
        </w:rPr>
        <w:t xml:space="preserve"> </w:t>
      </w:r>
      <w:r w:rsidRPr="00DE501B">
        <w:rPr>
          <w:sz w:val="18"/>
          <w:szCs w:val="18"/>
          <w:lang w:val="en-CA"/>
        </w:rPr>
        <w:t>SRS-RSRP measurement with DRX</w:t>
      </w:r>
    </w:p>
    <w:p w14:paraId="1F3F6D04" w14:textId="6FB2045A"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A.5.6.4.2</w:t>
      </w:r>
      <w:r w:rsidR="00706B23" w:rsidRPr="00DE501B">
        <w:rPr>
          <w:sz w:val="18"/>
          <w:szCs w:val="18"/>
          <w:lang w:val="en-CA"/>
        </w:rPr>
        <w:t xml:space="preserve"> </w:t>
      </w:r>
      <w:r w:rsidRPr="00DE501B">
        <w:rPr>
          <w:sz w:val="18"/>
          <w:szCs w:val="18"/>
          <w:lang w:val="en-CA"/>
        </w:rPr>
        <w:t>CLI-RSSI measurement with DRX</w:t>
      </w:r>
    </w:p>
    <w:p w14:paraId="5DD34D13" w14:textId="28998307"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A.5.6.5.1</w:t>
      </w:r>
      <w:r w:rsidR="00706B23" w:rsidRPr="00DE501B">
        <w:rPr>
          <w:sz w:val="18"/>
          <w:szCs w:val="18"/>
          <w:lang w:val="en-CA"/>
        </w:rPr>
        <w:t xml:space="preserve"> </w:t>
      </w:r>
      <w:r w:rsidRPr="00DE501B">
        <w:rPr>
          <w:sz w:val="18"/>
          <w:szCs w:val="18"/>
          <w:lang w:val="en-CA"/>
        </w:rPr>
        <w:t>EN-DC inter-frequency CGI identification of NR neighbor cell in FR2</w:t>
      </w:r>
    </w:p>
    <w:p w14:paraId="38F0F622" w14:textId="70D5FDEE"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A.5.6.6.1</w:t>
      </w:r>
      <w:r w:rsidR="00706B23" w:rsidRPr="00DE501B">
        <w:rPr>
          <w:sz w:val="18"/>
          <w:szCs w:val="18"/>
          <w:lang w:val="en-CA"/>
        </w:rPr>
        <w:t xml:space="preserve"> </w:t>
      </w:r>
      <w:r w:rsidRPr="00DE501B">
        <w:rPr>
          <w:sz w:val="18"/>
          <w:szCs w:val="18"/>
          <w:lang w:val="en-CA"/>
        </w:rPr>
        <w:t>L1-SINR measurement with CSI-RS based CMR and no dedicated IMR configured when DRX is used</w:t>
      </w:r>
    </w:p>
    <w:p w14:paraId="7CE09CC1" w14:textId="6874197D" w:rsidR="00C276AF" w:rsidRPr="00DE501B" w:rsidRDefault="00C276AF" w:rsidP="00C276AF">
      <w:pPr>
        <w:pStyle w:val="ListParagraph"/>
        <w:numPr>
          <w:ilvl w:val="0"/>
          <w:numId w:val="33"/>
        </w:numPr>
        <w:spacing w:after="0"/>
        <w:rPr>
          <w:sz w:val="18"/>
          <w:szCs w:val="18"/>
          <w:lang w:val="en-CA"/>
        </w:rPr>
      </w:pPr>
      <w:r w:rsidRPr="00DE501B">
        <w:rPr>
          <w:sz w:val="18"/>
          <w:szCs w:val="18"/>
          <w:lang w:val="en-CA"/>
        </w:rPr>
        <w:t>A.5.6.6.2</w:t>
      </w:r>
      <w:r w:rsidR="00706B23" w:rsidRPr="00DE501B">
        <w:rPr>
          <w:sz w:val="18"/>
          <w:szCs w:val="18"/>
          <w:lang w:val="en-CA"/>
        </w:rPr>
        <w:t xml:space="preserve"> </w:t>
      </w:r>
      <w:r w:rsidRPr="00DE501B">
        <w:rPr>
          <w:sz w:val="18"/>
          <w:szCs w:val="18"/>
          <w:lang w:val="en-CA"/>
        </w:rPr>
        <w:t>L1-SINR measurement with SSB based CMR and dedicated IMR when DRX is not used</w:t>
      </w:r>
    </w:p>
    <w:p w14:paraId="4902B0D8" w14:textId="6810A9F4" w:rsidR="00706B23" w:rsidRPr="00DE501B" w:rsidRDefault="00706B23" w:rsidP="00C276AF">
      <w:pPr>
        <w:pStyle w:val="ListParagraph"/>
        <w:numPr>
          <w:ilvl w:val="0"/>
          <w:numId w:val="33"/>
        </w:numPr>
        <w:spacing w:after="0"/>
        <w:rPr>
          <w:sz w:val="18"/>
          <w:szCs w:val="18"/>
          <w:lang w:val="en-CA"/>
        </w:rPr>
      </w:pPr>
      <w:r w:rsidRPr="00DE501B">
        <w:rPr>
          <w:sz w:val="18"/>
          <w:szCs w:val="18"/>
          <w:lang w:val="en-CA"/>
        </w:rPr>
        <w:t>A.5.6.6.3 L1-SINR measurement with CSI-RS based CMR and dedicated IMR configured when DRX is not used</w:t>
      </w:r>
    </w:p>
    <w:p w14:paraId="6254F731" w14:textId="0E205936" w:rsidR="00706B23" w:rsidRPr="00DE501B" w:rsidRDefault="00706B23" w:rsidP="00C276AF">
      <w:pPr>
        <w:pStyle w:val="ListParagraph"/>
        <w:numPr>
          <w:ilvl w:val="0"/>
          <w:numId w:val="33"/>
        </w:numPr>
        <w:spacing w:after="0"/>
        <w:rPr>
          <w:sz w:val="18"/>
          <w:szCs w:val="18"/>
          <w:lang w:val="en-CA"/>
        </w:rPr>
      </w:pPr>
      <w:r w:rsidRPr="00DE501B">
        <w:rPr>
          <w:sz w:val="18"/>
          <w:szCs w:val="18"/>
          <w:lang w:val="en-CA"/>
        </w:rPr>
        <w:t>A.5.6.7.1 EN-DC event triggered reporting test without gap under non-DRX</w:t>
      </w:r>
    </w:p>
    <w:p w14:paraId="19869CDB" w14:textId="71FACB2F" w:rsidR="00706B23" w:rsidRPr="00DE501B" w:rsidRDefault="00706B23" w:rsidP="00C276AF">
      <w:pPr>
        <w:pStyle w:val="ListParagraph"/>
        <w:numPr>
          <w:ilvl w:val="0"/>
          <w:numId w:val="33"/>
        </w:numPr>
        <w:spacing w:after="0"/>
        <w:rPr>
          <w:sz w:val="18"/>
          <w:szCs w:val="18"/>
          <w:lang w:val="en-CA"/>
        </w:rPr>
      </w:pPr>
      <w:r w:rsidRPr="00DE501B">
        <w:rPr>
          <w:sz w:val="18"/>
          <w:szCs w:val="18"/>
          <w:lang w:val="en-CA"/>
        </w:rPr>
        <w:t>A.5.6.8.1 EN-DC event triggered reporting tests for NR FR2 cell when DRX is used</w:t>
      </w:r>
    </w:p>
    <w:p w14:paraId="3D51AE2E" w14:textId="79E46718"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A.5.7.5.1 EN-DC SRS-RSRP measurement accuracy with FR2 serving cell</w:t>
      </w:r>
    </w:p>
    <w:p w14:paraId="4A5402B9" w14:textId="3923E8A0"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A.5.7.5.2 EN-DC CLI-RSSI measurement accuracy with FR2 serving cell</w:t>
      </w:r>
    </w:p>
    <w:p w14:paraId="31A023C2" w14:textId="023F824F"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lastRenderedPageBreak/>
        <w:t>A.5.7.6.1 L1-SINR measurement with CSI-RS based CMR and no dedicated IMR configured and CSI-RS resource set with repetition off</w:t>
      </w:r>
    </w:p>
    <w:p w14:paraId="21B3CC0C" w14:textId="3BF2BD32"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A.5.7.6.2 L1-SINR measurement with SSB based CMR and dedicated IMR</w:t>
      </w:r>
    </w:p>
    <w:p w14:paraId="6A50E9D9" w14:textId="00703C73"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A.5.7.6.3 L1-SINR measurement with CSI-RS based CMR and dedicated IMR</w:t>
      </w:r>
    </w:p>
    <w:p w14:paraId="6CCBC97D" w14:textId="1DCFF004"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A.5.7.7.1 EN-DC intra-frequency case measurement accuracy with FR2 serving cell and FR2 target cell</w:t>
      </w:r>
    </w:p>
    <w:p w14:paraId="4D377C54" w14:textId="5E09DCF1"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A.5.7.7.2 EN-DC inter-frequency case measurement accuracy with FR2 serving cell and FR2 target cell</w:t>
      </w:r>
    </w:p>
    <w:p w14:paraId="3B6DF273" w14:textId="3D85F593"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A.5.7.8.1 EN-DC Intra-frequency measurement accuracy with FR2 serving cell and FR2 target cell</w:t>
      </w:r>
    </w:p>
    <w:p w14:paraId="572AE769" w14:textId="038F0164" w:rsidR="00AE1E17" w:rsidRPr="00DE501B" w:rsidRDefault="00AE1E17" w:rsidP="00C276AF">
      <w:pPr>
        <w:pStyle w:val="ListParagraph"/>
        <w:numPr>
          <w:ilvl w:val="0"/>
          <w:numId w:val="33"/>
        </w:numPr>
        <w:spacing w:after="0"/>
        <w:rPr>
          <w:sz w:val="18"/>
          <w:szCs w:val="18"/>
          <w:lang w:val="en-CA"/>
        </w:rPr>
      </w:pPr>
      <w:r w:rsidRPr="00DE501B">
        <w:rPr>
          <w:sz w:val="18"/>
          <w:szCs w:val="18"/>
          <w:lang w:val="en-CA"/>
        </w:rPr>
        <w:t>A.5.7.8.2 EN-DC Inter-frequency measurement accuracy with FR2 serving cell and FR2 TDD target cell</w:t>
      </w:r>
    </w:p>
    <w:p w14:paraId="20350C48" w14:textId="3C82C944" w:rsidR="00650975" w:rsidRPr="00DE501B" w:rsidRDefault="00650975" w:rsidP="00C276AF">
      <w:pPr>
        <w:pStyle w:val="ListParagraph"/>
        <w:numPr>
          <w:ilvl w:val="0"/>
          <w:numId w:val="33"/>
        </w:numPr>
        <w:spacing w:after="0"/>
        <w:rPr>
          <w:sz w:val="18"/>
          <w:szCs w:val="18"/>
          <w:lang w:val="en-CA"/>
        </w:rPr>
      </w:pPr>
      <w:r w:rsidRPr="00DE501B">
        <w:rPr>
          <w:sz w:val="18"/>
          <w:szCs w:val="18"/>
          <w:lang w:val="en-CA"/>
        </w:rPr>
        <w:t>A.5.7.9.1 EN-DC Intra-frequency measurement accuracy with FR2 serving cell and FR2 TDD target cell</w:t>
      </w:r>
    </w:p>
    <w:p w14:paraId="007008CE" w14:textId="55FE26C4" w:rsidR="00650975" w:rsidRPr="00DE501B" w:rsidRDefault="00650975" w:rsidP="00C276AF">
      <w:pPr>
        <w:pStyle w:val="ListParagraph"/>
        <w:numPr>
          <w:ilvl w:val="0"/>
          <w:numId w:val="33"/>
        </w:numPr>
        <w:spacing w:after="0"/>
        <w:rPr>
          <w:sz w:val="18"/>
          <w:szCs w:val="18"/>
          <w:lang w:val="en-CA"/>
        </w:rPr>
      </w:pPr>
      <w:r w:rsidRPr="00DE501B">
        <w:rPr>
          <w:sz w:val="18"/>
          <w:szCs w:val="18"/>
          <w:lang w:val="en-CA"/>
        </w:rPr>
        <w:t>A.5.7.9.2 EN-DC Inter-frequency measurement accuracy with FR2 serving cell and FR2 TDD target cell</w:t>
      </w:r>
    </w:p>
    <w:p w14:paraId="758FC52B" w14:textId="77777777" w:rsidR="00144EC2" w:rsidRDefault="00144EC2" w:rsidP="001560F8">
      <w:pPr>
        <w:spacing w:after="0"/>
        <w:rPr>
          <w:sz w:val="22"/>
          <w:szCs w:val="22"/>
          <w:u w:val="single"/>
          <w:lang w:val="en-CA"/>
        </w:rPr>
      </w:pPr>
    </w:p>
    <w:p w14:paraId="774F2DE7" w14:textId="544BDD38" w:rsidR="00155BC9" w:rsidRDefault="00155BC9" w:rsidP="001560F8">
      <w:pPr>
        <w:spacing w:after="0"/>
        <w:rPr>
          <w:lang w:val="en-CA"/>
        </w:rPr>
      </w:pPr>
      <w:r>
        <w:rPr>
          <w:lang w:val="en-CA"/>
        </w:rPr>
        <w:t>Below we go through each of the test cases for which we see a potential testability problem.</w:t>
      </w:r>
    </w:p>
    <w:p w14:paraId="7D728708" w14:textId="77777777" w:rsidR="00155BC9" w:rsidRPr="00155BC9" w:rsidRDefault="00155BC9" w:rsidP="001560F8">
      <w:pPr>
        <w:spacing w:after="0"/>
        <w:rPr>
          <w:lang w:val="en-CA"/>
        </w:rPr>
      </w:pPr>
    </w:p>
    <w:p w14:paraId="3E30EBB6" w14:textId="00EC27F1" w:rsidR="00E647C5" w:rsidRPr="00155BC9" w:rsidRDefault="00E647C5" w:rsidP="001560F8">
      <w:pPr>
        <w:spacing w:after="0"/>
        <w:rPr>
          <w:i/>
          <w:iCs/>
          <w:u w:val="single"/>
          <w:lang w:val="en-CA"/>
        </w:rPr>
      </w:pPr>
      <w:r w:rsidRPr="00155BC9">
        <w:rPr>
          <w:i/>
          <w:iCs/>
          <w:u w:val="single"/>
          <w:lang w:val="en-CA"/>
        </w:rPr>
        <w:t>Interruption test cases, EN-DC with at least one NR cell in FR2</w:t>
      </w:r>
    </w:p>
    <w:p w14:paraId="36237935" w14:textId="162E7540" w:rsidR="00E647C5" w:rsidRPr="00E90707" w:rsidRDefault="00E647C5" w:rsidP="001560F8">
      <w:pPr>
        <w:spacing w:after="0"/>
        <w:rPr>
          <w:lang w:val="en-CA"/>
        </w:rPr>
      </w:pPr>
    </w:p>
    <w:p w14:paraId="37D33258" w14:textId="1691771E" w:rsidR="00E90707" w:rsidRPr="00E90707" w:rsidRDefault="00E90707" w:rsidP="00B44C69">
      <w:pPr>
        <w:spacing w:after="0"/>
        <w:jc w:val="both"/>
        <w:rPr>
          <w:lang w:val="en-CA"/>
        </w:rPr>
      </w:pPr>
      <w:r w:rsidRPr="00E90707">
        <w:rPr>
          <w:lang w:val="en-CA"/>
        </w:rPr>
        <w:t>N</w:t>
      </w:r>
      <w:r w:rsidR="0041351A" w:rsidRPr="00E90707">
        <w:rPr>
          <w:lang w:val="en-CA"/>
        </w:rPr>
        <w:t>ew interruption tests that were added in Rel-16</w:t>
      </w:r>
      <w:r w:rsidRPr="00E90707">
        <w:rPr>
          <w:lang w:val="en-CA"/>
        </w:rPr>
        <w:t>. One of the tests concerns impact on NR carrier from SRS carrier switching in EUTRA between EUTRA PCell and EUTRA SCell. Here PDCCH with SRS-TPC-RNTI for switching is transmitted in EUTRA PCell to initiate the SRS carrier switching. Time periods are defined based on reception of the SRS-TPC-RNTI in PCell. Test requirement is based on analyzing the number of interruptions during one of the time periods. For this test case there is an uncertainty on when or if the UE receives the PDCCH with SRS-TPC-RNTI in EUTRA PCell. Moreover there is an uncertainty on whether the TE can conclusively can establish whether SRS has been transmitted by UE in EUTRA PCell or SCell. We therefore propose that in the current form and current release of the standard, the UE does not have to pass the following test case:</w:t>
      </w:r>
    </w:p>
    <w:p w14:paraId="2AD324C2" w14:textId="77777777" w:rsidR="00E90707" w:rsidRDefault="00E90707" w:rsidP="001560F8">
      <w:pPr>
        <w:spacing w:after="0"/>
        <w:rPr>
          <w:sz w:val="22"/>
          <w:szCs w:val="22"/>
          <w:lang w:val="en-CA"/>
        </w:rPr>
      </w:pPr>
    </w:p>
    <w:p w14:paraId="0F54C729" w14:textId="01360291" w:rsidR="0041351A" w:rsidRPr="006A1BB7" w:rsidRDefault="00E90707" w:rsidP="00E90707">
      <w:pPr>
        <w:pStyle w:val="ListParagraph"/>
        <w:numPr>
          <w:ilvl w:val="0"/>
          <w:numId w:val="34"/>
        </w:numPr>
        <w:spacing w:after="0"/>
        <w:rPr>
          <w:color w:val="C00000"/>
          <w:sz w:val="22"/>
          <w:szCs w:val="22"/>
          <w:lang w:val="en-CA"/>
        </w:rPr>
      </w:pPr>
      <w:r w:rsidRPr="006A1BB7">
        <w:rPr>
          <w:color w:val="C00000"/>
          <w:lang w:val="en-CA"/>
        </w:rPr>
        <w:t>A.5.5.2.7 E-UTRAN – NR FR2 interruptions at E-UTRA SRS carrier based switching</w:t>
      </w:r>
    </w:p>
    <w:p w14:paraId="4097AF57" w14:textId="77777777" w:rsidR="0041351A" w:rsidRDefault="0041351A" w:rsidP="00E647C5">
      <w:pPr>
        <w:spacing w:after="0"/>
        <w:rPr>
          <w:highlight w:val="yellow"/>
          <w:lang w:val="en-CA"/>
        </w:rPr>
      </w:pPr>
    </w:p>
    <w:p w14:paraId="61CC862F" w14:textId="1E985DB5" w:rsidR="00B3043A" w:rsidRDefault="00B3043A" w:rsidP="00B44C69">
      <w:pPr>
        <w:spacing w:after="0"/>
        <w:jc w:val="both"/>
        <w:rPr>
          <w:lang w:val="en-CA"/>
        </w:rPr>
      </w:pPr>
      <w:r w:rsidRPr="00B3043A">
        <w:rPr>
          <w:lang w:val="en-CA"/>
        </w:rPr>
        <w:t>The other new interruption test in Rel-16</w:t>
      </w:r>
      <w:r>
        <w:rPr>
          <w:lang w:val="en-CA"/>
        </w:rPr>
        <w:t xml:space="preserve"> concerns impact on EUTRA PCell from SRS carrier switching in NR FR2 PSCell and NR FR2 SCell. Here relevant signalling for the test case is provided in NR FR2, which is fine, but it is stated in the test case that interruption requirements are to be fulfilled for EUTRA PCell. Since TE performance in FR1 cannot be guaranteed, we propose that the following test case is modified to only test interruptions in NR FR2 PSCell:</w:t>
      </w:r>
    </w:p>
    <w:p w14:paraId="6A5F6AFB" w14:textId="5AC0C121" w:rsidR="001560F8" w:rsidRPr="00155BC9" w:rsidRDefault="00B3043A" w:rsidP="00B3043A">
      <w:pPr>
        <w:pStyle w:val="ListParagraph"/>
        <w:numPr>
          <w:ilvl w:val="0"/>
          <w:numId w:val="33"/>
        </w:numPr>
        <w:spacing w:before="240" w:after="0"/>
        <w:rPr>
          <w:color w:val="1F497D" w:themeColor="text2"/>
          <w:lang w:val="en-CA"/>
        </w:rPr>
      </w:pPr>
      <w:r w:rsidRPr="00274FDF">
        <w:rPr>
          <w:color w:val="1F497D" w:themeColor="text2"/>
          <w:lang w:val="en-CA"/>
        </w:rPr>
        <w:t>A.5.5.2.8 E-UTRAN – NR FR2 interruptions at NR SRS carrier based switching</w:t>
      </w:r>
    </w:p>
    <w:p w14:paraId="39413962" w14:textId="77777777" w:rsidR="0041351A" w:rsidRPr="006D71B1" w:rsidRDefault="0041351A" w:rsidP="001560F8">
      <w:pPr>
        <w:spacing w:after="0"/>
        <w:rPr>
          <w:color w:val="365F91" w:themeColor="accent1" w:themeShade="BF"/>
          <w:sz w:val="22"/>
          <w:szCs w:val="22"/>
          <w:lang w:val="en-CA"/>
        </w:rPr>
      </w:pPr>
    </w:p>
    <w:p w14:paraId="34EB768F" w14:textId="10A4EB0D" w:rsidR="00B3043A" w:rsidRDefault="003F0ADE" w:rsidP="00B3043A">
      <w:pPr>
        <w:spacing w:after="0"/>
        <w:rPr>
          <w:color w:val="1F497D" w:themeColor="text2"/>
        </w:rPr>
      </w:pPr>
      <w:r w:rsidRPr="00B3043A">
        <w:rPr>
          <w:b/>
          <w:bCs/>
          <w:color w:val="1F497D" w:themeColor="text2"/>
        </w:rPr>
        <w:t xml:space="preserve">Proposal </w:t>
      </w:r>
      <w:r w:rsidR="00C704C2" w:rsidRPr="00B3043A">
        <w:rPr>
          <w:b/>
          <w:bCs/>
          <w:color w:val="1F497D" w:themeColor="text2"/>
        </w:rPr>
        <w:t>1</w:t>
      </w:r>
      <w:r w:rsidRPr="00B3043A">
        <w:rPr>
          <w:b/>
          <w:bCs/>
          <w:color w:val="1F497D" w:themeColor="text2"/>
        </w:rPr>
        <w:t>:</w:t>
      </w:r>
      <w:r w:rsidRPr="00B3043A">
        <w:rPr>
          <w:color w:val="365F91" w:themeColor="accent1" w:themeShade="BF"/>
          <w:lang w:val="en-CA"/>
        </w:rPr>
        <w:t xml:space="preserve"> </w:t>
      </w:r>
      <w:r w:rsidRPr="00B3043A">
        <w:rPr>
          <w:color w:val="365F91" w:themeColor="accent1" w:themeShade="BF"/>
          <w:lang w:val="en-CA"/>
        </w:rPr>
        <w:tab/>
      </w:r>
      <w:r w:rsidR="00B3043A">
        <w:rPr>
          <w:color w:val="1F497D" w:themeColor="text2"/>
          <w:lang w:val="en-CA"/>
        </w:rPr>
        <w:t xml:space="preserve">Interruption </w:t>
      </w:r>
      <w:r w:rsidR="00B3043A" w:rsidRPr="003F0ADE">
        <w:rPr>
          <w:color w:val="1F497D" w:themeColor="text2"/>
        </w:rPr>
        <w:t xml:space="preserve">test case </w:t>
      </w:r>
      <w:r w:rsidR="00B3043A" w:rsidRPr="00EA0F67">
        <w:rPr>
          <w:color w:val="C00000"/>
          <w:lang w:val="en-CA"/>
        </w:rPr>
        <w:t>A.</w:t>
      </w:r>
      <w:r w:rsidR="00B3043A" w:rsidRPr="006A1BB7">
        <w:rPr>
          <w:color w:val="C00000"/>
          <w:lang w:val="en-CA"/>
        </w:rPr>
        <w:t xml:space="preserve">5.5.2.7 </w:t>
      </w:r>
      <w:r w:rsidR="00B3043A">
        <w:rPr>
          <w:color w:val="1F497D" w:themeColor="text2"/>
        </w:rPr>
        <w:t>is updated to state that in the current version of the specification a UE does not have to pass the test.</w:t>
      </w:r>
    </w:p>
    <w:p w14:paraId="21DA16E2" w14:textId="0AE21D74" w:rsidR="00B3043A" w:rsidRDefault="00B3043A" w:rsidP="00B3043A">
      <w:pPr>
        <w:spacing w:after="0"/>
        <w:rPr>
          <w:color w:val="1F497D" w:themeColor="text2"/>
        </w:rPr>
      </w:pPr>
    </w:p>
    <w:p w14:paraId="5F60C171" w14:textId="2DAF8195" w:rsidR="00B3043A" w:rsidRPr="006A1BB7" w:rsidRDefault="00B3043A" w:rsidP="00B3043A">
      <w:pPr>
        <w:spacing w:after="0"/>
        <w:ind w:left="1134" w:hanging="1134"/>
        <w:rPr>
          <w:color w:val="1F497D" w:themeColor="text2"/>
        </w:rPr>
      </w:pPr>
      <w:r w:rsidRPr="003F0ADE">
        <w:rPr>
          <w:b/>
          <w:bCs/>
          <w:color w:val="1F497D" w:themeColor="text2"/>
        </w:rPr>
        <w:t xml:space="preserve">Proposal </w:t>
      </w:r>
      <w:r w:rsidR="006A1BB7">
        <w:rPr>
          <w:b/>
          <w:bCs/>
          <w:color w:val="1F497D" w:themeColor="text2"/>
        </w:rPr>
        <w:t>2</w:t>
      </w:r>
      <w:r w:rsidRPr="003F0ADE">
        <w:rPr>
          <w:b/>
          <w:bCs/>
          <w:color w:val="1F497D" w:themeColor="text2"/>
        </w:rPr>
        <w:t xml:space="preserve">: </w:t>
      </w:r>
      <w:r>
        <w:rPr>
          <w:b/>
          <w:bCs/>
          <w:color w:val="1F497D" w:themeColor="text2"/>
        </w:rPr>
        <w:tab/>
      </w:r>
      <w:r w:rsidRPr="006A1BB7">
        <w:rPr>
          <w:color w:val="1F497D" w:themeColor="text2"/>
        </w:rPr>
        <w:t>Interruption test case</w:t>
      </w:r>
      <w:r w:rsidRPr="006A1BB7">
        <w:rPr>
          <w:i/>
          <w:iCs/>
          <w:color w:val="1F497D" w:themeColor="text2"/>
        </w:rPr>
        <w:t xml:space="preserve"> </w:t>
      </w:r>
      <w:r w:rsidRPr="006A1BB7">
        <w:rPr>
          <w:color w:val="1F497D" w:themeColor="text2"/>
        </w:rPr>
        <w:t xml:space="preserve">A.5.5.2.8 </w:t>
      </w:r>
      <w:r w:rsidR="006A1BB7">
        <w:rPr>
          <w:color w:val="1F497D" w:themeColor="text2"/>
        </w:rPr>
        <w:t>is modified to only test interruption requirements in NR FR2 PSCell.</w:t>
      </w:r>
    </w:p>
    <w:p w14:paraId="4C54B365" w14:textId="77777777" w:rsidR="003F0ADE" w:rsidRPr="001560F8" w:rsidRDefault="003F0ADE" w:rsidP="001560F8">
      <w:pPr>
        <w:spacing w:after="0"/>
        <w:rPr>
          <w:sz w:val="22"/>
          <w:szCs w:val="22"/>
          <w:lang w:val="en-CA"/>
        </w:rPr>
      </w:pPr>
    </w:p>
    <w:p w14:paraId="42777FF2" w14:textId="5985A6D3" w:rsidR="00140EAC" w:rsidRPr="00155BC9" w:rsidRDefault="00E647C5" w:rsidP="005B5762">
      <w:pPr>
        <w:spacing w:after="0"/>
        <w:ind w:left="1276" w:hanging="1276"/>
        <w:rPr>
          <w:i/>
          <w:iCs/>
          <w:u w:val="single"/>
          <w:lang w:val="en-CA"/>
        </w:rPr>
      </w:pPr>
      <w:r w:rsidRPr="00155BC9">
        <w:rPr>
          <w:i/>
          <w:iCs/>
          <w:u w:val="single"/>
          <w:lang w:val="en-CA"/>
        </w:rPr>
        <w:t>SCell activation and deactivation delay</w:t>
      </w:r>
    </w:p>
    <w:p w14:paraId="775DCE35" w14:textId="575A7FE1" w:rsidR="00E647C5" w:rsidRDefault="00E647C5" w:rsidP="005B5762">
      <w:pPr>
        <w:spacing w:after="0"/>
        <w:ind w:left="1276" w:hanging="1276"/>
        <w:rPr>
          <w:b/>
          <w:bCs/>
          <w:color w:val="1F497D" w:themeColor="text2"/>
          <w:sz w:val="22"/>
          <w:szCs w:val="22"/>
          <w:lang w:val="en-CA"/>
        </w:rPr>
      </w:pPr>
    </w:p>
    <w:p w14:paraId="45E8B6D4" w14:textId="1C1DABE5" w:rsidR="00EA0F67" w:rsidRDefault="00EA0F67" w:rsidP="00B44C69">
      <w:pPr>
        <w:spacing w:after="0"/>
        <w:jc w:val="both"/>
      </w:pPr>
      <w:r w:rsidRPr="00274FDF">
        <w:t>New SCell activation test cases were added in Rel-16.</w:t>
      </w:r>
      <w:r w:rsidR="00274FDF" w:rsidRPr="00274FDF">
        <w:t xml:space="preserve"> In one of the test cases the NR PSCell seems to be in FR1 (according to</w:t>
      </w:r>
      <w:r w:rsidR="00274FDF">
        <w:t xml:space="preserve"> the test case description, and </w:t>
      </w:r>
      <w:r w:rsidR="002D0E4B">
        <w:t xml:space="preserve">according to </w:t>
      </w:r>
      <w:r w:rsidR="00274FDF">
        <w:t>one of the tables, but contradicted by another table). Since the TE performance in FR1 cannot be guaranteed, we propose that the UE does not have to pass the following test case:</w:t>
      </w:r>
    </w:p>
    <w:p w14:paraId="3B193884" w14:textId="77777777" w:rsidR="00274FDF" w:rsidRDefault="00274FDF" w:rsidP="00274FDF">
      <w:pPr>
        <w:spacing w:after="0"/>
      </w:pPr>
    </w:p>
    <w:p w14:paraId="6D69E79F" w14:textId="18814FE8" w:rsidR="00274FDF" w:rsidRPr="005765DE" w:rsidRDefault="00274FDF" w:rsidP="00274FDF">
      <w:pPr>
        <w:pStyle w:val="ListParagraph"/>
        <w:numPr>
          <w:ilvl w:val="0"/>
          <w:numId w:val="33"/>
        </w:numPr>
        <w:spacing w:after="0"/>
        <w:rPr>
          <w:color w:val="C00000"/>
        </w:rPr>
      </w:pPr>
      <w:r w:rsidRPr="005765DE">
        <w:rPr>
          <w:color w:val="C00000"/>
          <w:lang w:val="en-CA"/>
        </w:rPr>
        <w:t>A.5.5.3.6 Multiple SCell Activation and deactivation of one unknown SCell and one known SCell in FR2</w:t>
      </w:r>
    </w:p>
    <w:p w14:paraId="7C520195" w14:textId="7113A5B7" w:rsidR="00EA0F67" w:rsidRDefault="00EA0F67" w:rsidP="005B5762">
      <w:pPr>
        <w:spacing w:after="0"/>
        <w:ind w:left="1276" w:hanging="1276"/>
        <w:rPr>
          <w:lang w:val="en-CA"/>
        </w:rPr>
      </w:pPr>
    </w:p>
    <w:p w14:paraId="5AFF6CA2" w14:textId="59646152" w:rsidR="00EA0F67" w:rsidRDefault="00274FDF" w:rsidP="00B44C69">
      <w:pPr>
        <w:spacing w:after="0"/>
        <w:jc w:val="both"/>
        <w:rPr>
          <w:lang w:val="en-CA"/>
        </w:rPr>
      </w:pPr>
      <w:r>
        <w:rPr>
          <w:lang w:val="en-CA"/>
        </w:rPr>
        <w:t xml:space="preserve">The other test case concerns Direct SCell activation with PSCell in NR FR2. Here some modification may be needed as the test case is stating that for passing requirements, UE shall send CQI reports also for EUTRA PCell. Since the TE cannot guarantee the performance, it may be unclear whether UE has sent a CQI report or whether TE has failed to receive one. For the test procedure, it is however </w:t>
      </w:r>
      <w:r w:rsidR="007028A4">
        <w:rPr>
          <w:lang w:val="en-CA"/>
        </w:rPr>
        <w:t>CQI pertaining to NR FR2 SCell transmitted in NR FR2 PSCell that matters. Hence we propose that the following test case is modified to remove requirements pertaining to EUTRA PCell:</w:t>
      </w:r>
    </w:p>
    <w:p w14:paraId="2A869215" w14:textId="77777777" w:rsidR="00274FDF" w:rsidRPr="00274FDF" w:rsidRDefault="00274FDF" w:rsidP="00274FDF">
      <w:pPr>
        <w:spacing w:after="0"/>
        <w:rPr>
          <w:lang w:val="en-CA"/>
        </w:rPr>
      </w:pPr>
    </w:p>
    <w:p w14:paraId="13F76AB5" w14:textId="77777777" w:rsidR="00EA0F67" w:rsidRPr="007028A4" w:rsidRDefault="00EA0F67" w:rsidP="00EA0F67">
      <w:pPr>
        <w:pStyle w:val="ListParagraph"/>
        <w:numPr>
          <w:ilvl w:val="0"/>
          <w:numId w:val="33"/>
        </w:numPr>
        <w:spacing w:after="0"/>
        <w:rPr>
          <w:color w:val="1F497D" w:themeColor="text2"/>
          <w:lang w:val="en-CA"/>
        </w:rPr>
      </w:pPr>
      <w:r w:rsidRPr="007028A4">
        <w:rPr>
          <w:color w:val="1F497D" w:themeColor="text2"/>
          <w:lang w:val="en-CA"/>
        </w:rPr>
        <w:t>A.5.5.3.7 Direct SCell activation at SCell addition of known SCell in FR2</w:t>
      </w:r>
    </w:p>
    <w:p w14:paraId="19C94F99" w14:textId="77777777" w:rsidR="00EA0F67" w:rsidRPr="00EA0F67" w:rsidRDefault="00EA0F67" w:rsidP="005B5762">
      <w:pPr>
        <w:spacing w:after="0"/>
        <w:ind w:left="1276" w:hanging="1276"/>
        <w:rPr>
          <w:lang w:val="en-CA"/>
        </w:rPr>
      </w:pPr>
    </w:p>
    <w:p w14:paraId="1AEE0B97" w14:textId="2601A392" w:rsidR="007028A4" w:rsidRDefault="007028A4" w:rsidP="00AD68BF">
      <w:pPr>
        <w:spacing w:after="0"/>
        <w:ind w:left="1134" w:hanging="1134"/>
        <w:rPr>
          <w:color w:val="1F497D" w:themeColor="text2"/>
        </w:rPr>
      </w:pPr>
      <w:r w:rsidRPr="00B3043A">
        <w:rPr>
          <w:b/>
          <w:bCs/>
          <w:color w:val="1F497D" w:themeColor="text2"/>
        </w:rPr>
        <w:t xml:space="preserve">Proposal </w:t>
      </w:r>
      <w:r>
        <w:rPr>
          <w:b/>
          <w:bCs/>
          <w:color w:val="1F497D" w:themeColor="text2"/>
        </w:rPr>
        <w:t>3</w:t>
      </w:r>
      <w:r w:rsidRPr="00B3043A">
        <w:rPr>
          <w:b/>
          <w:bCs/>
          <w:color w:val="1F497D" w:themeColor="text2"/>
        </w:rPr>
        <w:t>:</w:t>
      </w:r>
      <w:r w:rsidRPr="00B3043A">
        <w:rPr>
          <w:color w:val="365F91" w:themeColor="accent1" w:themeShade="BF"/>
          <w:lang w:val="en-CA"/>
        </w:rPr>
        <w:t xml:space="preserve"> </w:t>
      </w:r>
      <w:r w:rsidRPr="00B3043A">
        <w:rPr>
          <w:color w:val="365F91" w:themeColor="accent1" w:themeShade="BF"/>
          <w:lang w:val="en-CA"/>
        </w:rPr>
        <w:tab/>
      </w:r>
      <w:r>
        <w:rPr>
          <w:color w:val="1F497D" w:themeColor="text2"/>
          <w:lang w:val="en-CA"/>
        </w:rPr>
        <w:t xml:space="preserve">SCell activation and deactivation </w:t>
      </w:r>
      <w:r w:rsidRPr="003F0ADE">
        <w:rPr>
          <w:color w:val="1F497D" w:themeColor="text2"/>
        </w:rPr>
        <w:t xml:space="preserve">test case </w:t>
      </w:r>
      <w:r w:rsidRPr="00EA0F67">
        <w:rPr>
          <w:color w:val="C00000"/>
          <w:lang w:val="en-CA"/>
        </w:rPr>
        <w:t>A.</w:t>
      </w:r>
      <w:r w:rsidRPr="006A1BB7">
        <w:rPr>
          <w:color w:val="C00000"/>
          <w:lang w:val="en-CA"/>
        </w:rPr>
        <w:t>5.5.</w:t>
      </w:r>
      <w:r>
        <w:rPr>
          <w:color w:val="C00000"/>
          <w:lang w:val="en-CA"/>
        </w:rPr>
        <w:t>3.6</w:t>
      </w:r>
      <w:r w:rsidRPr="006A1BB7">
        <w:rPr>
          <w:color w:val="C00000"/>
          <w:lang w:val="en-CA"/>
        </w:rPr>
        <w:t xml:space="preserve"> </w:t>
      </w:r>
      <w:r>
        <w:rPr>
          <w:color w:val="1F497D" w:themeColor="text2"/>
        </w:rPr>
        <w:t>is updated to state that in the current version of the specification a UE does not have to pass the test.</w:t>
      </w:r>
    </w:p>
    <w:p w14:paraId="393F579A" w14:textId="77777777" w:rsidR="007028A4" w:rsidRDefault="007028A4" w:rsidP="007028A4">
      <w:pPr>
        <w:spacing w:after="0"/>
        <w:rPr>
          <w:color w:val="1F497D" w:themeColor="text2"/>
        </w:rPr>
      </w:pPr>
    </w:p>
    <w:p w14:paraId="4E108E2E" w14:textId="3F1DB510" w:rsidR="007028A4" w:rsidRPr="006A1BB7" w:rsidRDefault="007028A4" w:rsidP="007028A4">
      <w:pPr>
        <w:spacing w:after="0"/>
        <w:ind w:left="1134" w:hanging="1134"/>
        <w:rPr>
          <w:color w:val="1F497D" w:themeColor="text2"/>
        </w:rPr>
      </w:pPr>
      <w:r w:rsidRPr="003F0ADE">
        <w:rPr>
          <w:b/>
          <w:bCs/>
          <w:color w:val="1F497D" w:themeColor="text2"/>
        </w:rPr>
        <w:t xml:space="preserve">Proposal </w:t>
      </w:r>
      <w:r>
        <w:rPr>
          <w:b/>
          <w:bCs/>
          <w:color w:val="1F497D" w:themeColor="text2"/>
        </w:rPr>
        <w:t>4</w:t>
      </w:r>
      <w:r w:rsidRPr="003F0ADE">
        <w:rPr>
          <w:b/>
          <w:bCs/>
          <w:color w:val="1F497D" w:themeColor="text2"/>
        </w:rPr>
        <w:t xml:space="preserve">: </w:t>
      </w:r>
      <w:r>
        <w:rPr>
          <w:b/>
          <w:bCs/>
          <w:color w:val="1F497D" w:themeColor="text2"/>
        </w:rPr>
        <w:tab/>
      </w:r>
      <w:r>
        <w:rPr>
          <w:color w:val="1F497D" w:themeColor="text2"/>
        </w:rPr>
        <w:t xml:space="preserve">Direct SCell activation </w:t>
      </w:r>
      <w:r w:rsidRPr="006A1BB7">
        <w:rPr>
          <w:color w:val="1F497D" w:themeColor="text2"/>
        </w:rPr>
        <w:t>test case</w:t>
      </w:r>
      <w:r w:rsidRPr="006A1BB7">
        <w:rPr>
          <w:i/>
          <w:iCs/>
          <w:color w:val="1F497D" w:themeColor="text2"/>
        </w:rPr>
        <w:t xml:space="preserve"> </w:t>
      </w:r>
      <w:r w:rsidRPr="006A1BB7">
        <w:rPr>
          <w:color w:val="1F497D" w:themeColor="text2"/>
        </w:rPr>
        <w:t>A.5.5.</w:t>
      </w:r>
      <w:r>
        <w:rPr>
          <w:color w:val="1F497D" w:themeColor="text2"/>
        </w:rPr>
        <w:t>3.7</w:t>
      </w:r>
      <w:r w:rsidRPr="006A1BB7">
        <w:rPr>
          <w:color w:val="1F497D" w:themeColor="text2"/>
        </w:rPr>
        <w:t xml:space="preserve"> </w:t>
      </w:r>
      <w:r>
        <w:rPr>
          <w:color w:val="1F497D" w:themeColor="text2"/>
        </w:rPr>
        <w:t>is modified to only test CQI reporting for NR FR2 SCell in NR FR2 PSCell.</w:t>
      </w:r>
    </w:p>
    <w:p w14:paraId="3C02BAC3" w14:textId="77777777" w:rsidR="003F0ADE" w:rsidRDefault="003F0ADE" w:rsidP="00B34319">
      <w:pPr>
        <w:spacing w:after="0"/>
        <w:rPr>
          <w:color w:val="1F497D" w:themeColor="text2"/>
        </w:rPr>
      </w:pPr>
    </w:p>
    <w:p w14:paraId="6A046BED" w14:textId="77777777" w:rsidR="003F0ADE" w:rsidRPr="003F0ADE" w:rsidRDefault="003F0ADE" w:rsidP="005B5762">
      <w:pPr>
        <w:spacing w:after="0"/>
        <w:ind w:left="1276" w:hanging="1276"/>
        <w:rPr>
          <w:color w:val="1F497D" w:themeColor="text2"/>
        </w:rPr>
      </w:pPr>
    </w:p>
    <w:p w14:paraId="3DBD25C4" w14:textId="41ECCC86" w:rsidR="002E0B18" w:rsidRPr="00155BC9" w:rsidRDefault="00DF281C" w:rsidP="00797A5B">
      <w:pPr>
        <w:ind w:left="1276" w:hanging="1276"/>
        <w:rPr>
          <w:i/>
          <w:iCs/>
          <w:u w:val="single"/>
          <w:lang w:val="en-CA"/>
        </w:rPr>
      </w:pPr>
      <w:r w:rsidRPr="00155BC9">
        <w:rPr>
          <w:i/>
          <w:iCs/>
          <w:u w:val="single"/>
          <w:lang w:val="en-CA"/>
        </w:rPr>
        <w:lastRenderedPageBreak/>
        <w:t>Active BWP switch</w:t>
      </w:r>
    </w:p>
    <w:p w14:paraId="290CF757" w14:textId="397557D4" w:rsidR="00233E2A" w:rsidRDefault="00233E2A" w:rsidP="00B44C69">
      <w:pPr>
        <w:spacing w:after="0"/>
        <w:jc w:val="both"/>
        <w:rPr>
          <w:lang w:val="en-CA"/>
        </w:rPr>
      </w:pPr>
      <w:r>
        <w:rPr>
          <w:lang w:val="en-CA"/>
        </w:rPr>
        <w:t xml:space="preserve">New </w:t>
      </w:r>
      <w:r w:rsidR="00E774A0">
        <w:rPr>
          <w:lang w:val="en-CA"/>
        </w:rPr>
        <w:t xml:space="preserve">Active </w:t>
      </w:r>
      <w:r>
        <w:rPr>
          <w:lang w:val="en-CA"/>
        </w:rPr>
        <w:t>BWP switch test cases were added in Rel-16.</w:t>
      </w:r>
      <w:r w:rsidR="005765DE">
        <w:rPr>
          <w:lang w:val="en-CA"/>
        </w:rPr>
        <w:t xml:space="preserve"> Two of the added test cases have test requirements that are based on observing interruptions in EUTRA PCell. Since TE cannot guarantee the TE receiver performance in FR1, there is an observability issue</w:t>
      </w:r>
      <w:r w:rsidR="002D0E4B">
        <w:rPr>
          <w:lang w:val="en-CA"/>
        </w:rPr>
        <w:t xml:space="preserve"> regarding EUTRA PCell. Hence we propose that the following test cases are modified to remove testing of interruptions in EUTRA PCell:</w:t>
      </w:r>
    </w:p>
    <w:p w14:paraId="347DA5B1" w14:textId="6B95477C" w:rsidR="00713C1F" w:rsidRDefault="00713C1F" w:rsidP="00837C25">
      <w:pPr>
        <w:spacing w:after="0"/>
        <w:rPr>
          <w:lang w:val="en-CA"/>
        </w:rPr>
      </w:pPr>
    </w:p>
    <w:p w14:paraId="74721BF3" w14:textId="77777777" w:rsidR="00713C1F" w:rsidRPr="002D0E4B" w:rsidRDefault="00713C1F" w:rsidP="00713C1F">
      <w:pPr>
        <w:pStyle w:val="ListParagraph"/>
        <w:numPr>
          <w:ilvl w:val="0"/>
          <w:numId w:val="33"/>
        </w:numPr>
        <w:spacing w:after="0"/>
        <w:rPr>
          <w:color w:val="1F497D" w:themeColor="text2"/>
          <w:lang w:val="en-CA"/>
        </w:rPr>
      </w:pPr>
      <w:r w:rsidRPr="002D0E4B">
        <w:rPr>
          <w:color w:val="1F497D" w:themeColor="text2"/>
          <w:lang w:val="en-CA"/>
        </w:rPr>
        <w:t>A.5.5.6.3 Simultaneous DCI-based and Timer-based Active BWP Switch on multiple CCs</w:t>
      </w:r>
    </w:p>
    <w:p w14:paraId="58A7355B" w14:textId="5A79857F" w:rsidR="00713C1F" w:rsidRPr="002D0E4B" w:rsidRDefault="00713C1F" w:rsidP="00713C1F">
      <w:pPr>
        <w:pStyle w:val="ListParagraph"/>
        <w:numPr>
          <w:ilvl w:val="0"/>
          <w:numId w:val="33"/>
        </w:numPr>
        <w:spacing w:after="0"/>
        <w:rPr>
          <w:color w:val="1F497D" w:themeColor="text2"/>
          <w:lang w:val="en-CA"/>
        </w:rPr>
      </w:pPr>
      <w:r w:rsidRPr="002D0E4B">
        <w:rPr>
          <w:color w:val="1F497D" w:themeColor="text2"/>
          <w:lang w:val="en-CA"/>
        </w:rPr>
        <w:t>A.5.5.6.4.1 E-UTRAN – NR FR2 PSCell SCell dormancy switch of single FR2 SCell inside active time</w:t>
      </w:r>
    </w:p>
    <w:p w14:paraId="03034ABB" w14:textId="21A641E0" w:rsidR="00DE5DA2" w:rsidRDefault="00DE5DA2" w:rsidP="00DE5DA2">
      <w:pPr>
        <w:spacing w:after="0"/>
        <w:rPr>
          <w:lang w:val="en-CA"/>
        </w:rPr>
      </w:pPr>
    </w:p>
    <w:p w14:paraId="0239E8D3" w14:textId="21067082" w:rsidR="00DE5DA2" w:rsidRDefault="00CB092C" w:rsidP="00DE5DA2">
      <w:pPr>
        <w:spacing w:after="0"/>
        <w:rPr>
          <w:lang w:val="en-CA"/>
        </w:rPr>
      </w:pPr>
      <w:r>
        <w:rPr>
          <w:lang w:val="en-CA"/>
        </w:rPr>
        <w:t>For one other test case the NR PSCell is in FR1. That means that quality of signalling for BWP switching (in this case dormancy switching) cannot be guaranteed</w:t>
      </w:r>
      <w:r w:rsidR="00A419B2">
        <w:rPr>
          <w:lang w:val="en-CA"/>
        </w:rPr>
        <w:t xml:space="preserve">. We therefore </w:t>
      </w:r>
      <w:r w:rsidR="00A419B2">
        <w:t>propose that the UE does not have to pass the following test case:</w:t>
      </w:r>
    </w:p>
    <w:p w14:paraId="79706605" w14:textId="77777777" w:rsidR="00CB092C" w:rsidRPr="00DE5DA2" w:rsidRDefault="00CB092C" w:rsidP="00DE5DA2">
      <w:pPr>
        <w:spacing w:after="0"/>
        <w:rPr>
          <w:lang w:val="en-CA"/>
        </w:rPr>
      </w:pPr>
    </w:p>
    <w:p w14:paraId="21B6DC78" w14:textId="02A58DD8" w:rsidR="00713C1F" w:rsidRPr="00DE5DA2" w:rsidRDefault="00713C1F" w:rsidP="00713C1F">
      <w:pPr>
        <w:pStyle w:val="ListParagraph"/>
        <w:numPr>
          <w:ilvl w:val="0"/>
          <w:numId w:val="33"/>
        </w:numPr>
        <w:spacing w:after="0"/>
        <w:rPr>
          <w:color w:val="C00000"/>
          <w:lang w:val="en-CA"/>
        </w:rPr>
      </w:pPr>
      <w:r w:rsidRPr="00DE5DA2">
        <w:rPr>
          <w:color w:val="C00000"/>
          <w:lang w:val="en-CA"/>
        </w:rPr>
        <w:t>A.5.5.6.4.2 E-UTRAN – NR FR1 PSCell SCell dormancy switch of two FR2 SCells outside active time</w:t>
      </w:r>
    </w:p>
    <w:p w14:paraId="243F4AE0" w14:textId="5C68E970" w:rsidR="00DE5DA2" w:rsidRDefault="00DE5DA2" w:rsidP="00DE5DA2">
      <w:pPr>
        <w:spacing w:after="0"/>
        <w:rPr>
          <w:lang w:val="en-CA"/>
        </w:rPr>
      </w:pPr>
    </w:p>
    <w:p w14:paraId="65512129" w14:textId="7E29B377" w:rsidR="00713C1F" w:rsidRDefault="00713C1F" w:rsidP="00837C25">
      <w:pPr>
        <w:spacing w:after="0"/>
        <w:rPr>
          <w:lang w:val="en-CA"/>
        </w:rPr>
      </w:pPr>
    </w:p>
    <w:p w14:paraId="1F584EB9" w14:textId="366C926B" w:rsidR="00A419B2" w:rsidRDefault="00A419B2" w:rsidP="00AD68BF">
      <w:pPr>
        <w:spacing w:after="0"/>
        <w:ind w:left="1134" w:hanging="1134"/>
        <w:rPr>
          <w:color w:val="1F497D" w:themeColor="text2"/>
        </w:rPr>
      </w:pPr>
      <w:r w:rsidRPr="00B3043A">
        <w:rPr>
          <w:b/>
          <w:bCs/>
          <w:color w:val="1F497D" w:themeColor="text2"/>
        </w:rPr>
        <w:t xml:space="preserve">Proposal </w:t>
      </w:r>
      <w:r>
        <w:rPr>
          <w:b/>
          <w:bCs/>
          <w:color w:val="1F497D" w:themeColor="text2"/>
        </w:rPr>
        <w:t>5</w:t>
      </w:r>
      <w:r w:rsidRPr="00B3043A">
        <w:rPr>
          <w:b/>
          <w:bCs/>
          <w:color w:val="1F497D" w:themeColor="text2"/>
        </w:rPr>
        <w:t>:</w:t>
      </w:r>
      <w:r w:rsidR="00AD68BF">
        <w:rPr>
          <w:b/>
          <w:bCs/>
          <w:color w:val="1F497D" w:themeColor="text2"/>
        </w:rPr>
        <w:tab/>
      </w:r>
      <w:r>
        <w:rPr>
          <w:color w:val="1F497D" w:themeColor="text2"/>
          <w:lang w:val="en-CA"/>
        </w:rPr>
        <w:t xml:space="preserve">BWP switching test </w:t>
      </w:r>
      <w:r w:rsidRPr="003F0ADE">
        <w:rPr>
          <w:color w:val="1F497D" w:themeColor="text2"/>
        </w:rPr>
        <w:t>case</w:t>
      </w:r>
      <w:r>
        <w:rPr>
          <w:color w:val="1F497D" w:themeColor="text2"/>
        </w:rPr>
        <w:t>s</w:t>
      </w:r>
      <w:r w:rsidRPr="003F0ADE">
        <w:rPr>
          <w:color w:val="1F497D" w:themeColor="text2"/>
        </w:rPr>
        <w:t xml:space="preserve"> </w:t>
      </w:r>
      <w:r w:rsidRPr="002D0E4B">
        <w:rPr>
          <w:color w:val="1F497D" w:themeColor="text2"/>
          <w:lang w:val="en-CA"/>
        </w:rPr>
        <w:t>A.5.5.6.3</w:t>
      </w:r>
      <w:r>
        <w:rPr>
          <w:color w:val="1F497D" w:themeColor="text2"/>
          <w:lang w:val="en-CA"/>
        </w:rPr>
        <w:t xml:space="preserve"> and </w:t>
      </w:r>
      <w:r w:rsidRPr="002D0E4B">
        <w:rPr>
          <w:color w:val="1F497D" w:themeColor="text2"/>
          <w:lang w:val="en-CA"/>
        </w:rPr>
        <w:t>A.5.5.6.4.1</w:t>
      </w:r>
      <w:r>
        <w:rPr>
          <w:color w:val="1F497D" w:themeColor="text2"/>
          <w:lang w:val="en-CA"/>
        </w:rPr>
        <w:t xml:space="preserve"> are updated to remove interruption requirements pertaining to EUTRA PCell.</w:t>
      </w:r>
    </w:p>
    <w:p w14:paraId="7992D331" w14:textId="77777777" w:rsidR="00A419B2" w:rsidRDefault="00A419B2" w:rsidP="00A419B2">
      <w:pPr>
        <w:spacing w:after="0"/>
        <w:rPr>
          <w:color w:val="1F497D" w:themeColor="text2"/>
        </w:rPr>
      </w:pPr>
    </w:p>
    <w:p w14:paraId="3EE5ABCC" w14:textId="18B010F9" w:rsidR="00A419B2" w:rsidRDefault="00A419B2" w:rsidP="009B44E7">
      <w:pPr>
        <w:spacing w:after="0"/>
        <w:ind w:left="1134" w:hanging="1134"/>
        <w:rPr>
          <w:color w:val="1F497D" w:themeColor="text2"/>
        </w:rPr>
      </w:pPr>
      <w:r>
        <w:rPr>
          <w:b/>
          <w:bCs/>
          <w:color w:val="1F497D" w:themeColor="text2"/>
        </w:rPr>
        <w:t>Proposal 6:</w:t>
      </w:r>
      <w:r w:rsidRPr="009B44E7">
        <w:rPr>
          <w:b/>
          <w:bCs/>
          <w:color w:val="1F497D" w:themeColor="text2"/>
        </w:rPr>
        <w:t xml:space="preserve"> </w:t>
      </w:r>
      <w:r w:rsidR="009B44E7">
        <w:rPr>
          <w:b/>
          <w:bCs/>
          <w:color w:val="1F497D" w:themeColor="text2"/>
        </w:rPr>
        <w:tab/>
      </w:r>
      <w:r w:rsidR="009B44E7">
        <w:rPr>
          <w:color w:val="1F497D" w:themeColor="text2"/>
        </w:rPr>
        <w:t>BWP switching</w:t>
      </w:r>
      <w:r w:rsidR="009B44E7" w:rsidRPr="009B44E7">
        <w:rPr>
          <w:color w:val="1F497D" w:themeColor="text2"/>
        </w:rPr>
        <w:t xml:space="preserve"> test case </w:t>
      </w:r>
      <w:r w:rsidR="00B862FD" w:rsidRPr="00DE5DA2">
        <w:rPr>
          <w:color w:val="C00000"/>
          <w:lang w:val="en-CA"/>
        </w:rPr>
        <w:t xml:space="preserve">A.5.5.6.4.2 </w:t>
      </w:r>
      <w:r w:rsidR="009B44E7" w:rsidRPr="009B44E7">
        <w:rPr>
          <w:color w:val="1F497D" w:themeColor="text2"/>
        </w:rPr>
        <w:t>is updated to state that in the current version of the specification a UE does not have to pass the test.</w:t>
      </w:r>
    </w:p>
    <w:p w14:paraId="44912CA7" w14:textId="106AE5BA" w:rsidR="00B44C69" w:rsidRDefault="00B44C69" w:rsidP="00860E8F">
      <w:pPr>
        <w:spacing w:after="0"/>
        <w:rPr>
          <w:color w:val="1F497D" w:themeColor="text2"/>
        </w:rPr>
      </w:pPr>
    </w:p>
    <w:p w14:paraId="112F652E" w14:textId="20523754" w:rsidR="00817B9B" w:rsidRDefault="002B1DA2" w:rsidP="002B1DA2">
      <w:pPr>
        <w:pStyle w:val="Heading2"/>
        <w:rPr>
          <w:lang w:val="en-CA"/>
        </w:rPr>
      </w:pPr>
      <w:r>
        <w:rPr>
          <w:lang w:val="en-CA"/>
        </w:rPr>
        <w:t>Rel-1</w:t>
      </w:r>
      <w:r w:rsidR="00094721">
        <w:rPr>
          <w:lang w:val="en-CA"/>
        </w:rPr>
        <w:t>6</w:t>
      </w:r>
      <w:r>
        <w:rPr>
          <w:lang w:val="en-CA"/>
        </w:rPr>
        <w:t xml:space="preserve"> </w:t>
      </w:r>
      <w:r w:rsidR="00817B9B">
        <w:rPr>
          <w:lang w:val="en-CA"/>
        </w:rPr>
        <w:t>Test cases in A.7 (</w:t>
      </w:r>
      <w:r w:rsidR="00CC0FB6">
        <w:t xml:space="preserve">NR standalone tests </w:t>
      </w:r>
      <w:r w:rsidR="00CC0FB6">
        <w:rPr>
          <w:lang w:eastAsia="zh-CN"/>
        </w:rPr>
        <w:t xml:space="preserve">with one or more NR cells in FR2) </w:t>
      </w:r>
      <w:r w:rsidR="00817B9B">
        <w:rPr>
          <w:lang w:val="en-CA"/>
        </w:rPr>
        <w:t>need</w:t>
      </w:r>
      <w:r w:rsidR="00634B35">
        <w:rPr>
          <w:lang w:val="en-CA"/>
        </w:rPr>
        <w:t>ing</w:t>
      </w:r>
      <w:r w:rsidR="00817B9B">
        <w:rPr>
          <w:lang w:val="en-CA"/>
        </w:rPr>
        <w:t xml:space="preserve"> special attention</w:t>
      </w:r>
    </w:p>
    <w:p w14:paraId="53473760" w14:textId="14D64ED2" w:rsidR="00155BC9" w:rsidRPr="00155BC9" w:rsidRDefault="00155BC9" w:rsidP="00685E3F">
      <w:pPr>
        <w:spacing w:after="0"/>
        <w:rPr>
          <w:lang w:val="en-CA"/>
        </w:rPr>
      </w:pPr>
      <w:r w:rsidRPr="00155BC9">
        <w:rPr>
          <w:lang w:val="en-CA"/>
        </w:rPr>
        <w:t xml:space="preserve">The following </w:t>
      </w:r>
      <w:r>
        <w:rPr>
          <w:lang w:val="en-CA"/>
        </w:rPr>
        <w:t>NR standalone</w:t>
      </w:r>
      <w:r w:rsidRPr="00155BC9">
        <w:rPr>
          <w:lang w:val="en-CA"/>
        </w:rPr>
        <w:t xml:space="preserve"> test cases have been introduced in Rel-16:</w:t>
      </w:r>
    </w:p>
    <w:p w14:paraId="34B64601" w14:textId="7D1B36B4" w:rsidR="00685E3F" w:rsidRPr="00860E8F" w:rsidRDefault="00685E3F" w:rsidP="00685E3F">
      <w:pPr>
        <w:spacing w:after="0"/>
        <w:rPr>
          <w:u w:val="single"/>
          <w:lang w:val="en-CA"/>
        </w:rPr>
      </w:pPr>
    </w:p>
    <w:p w14:paraId="592BE3D8" w14:textId="559664BC" w:rsidR="00685E3F" w:rsidRPr="00DE501B" w:rsidRDefault="004C46CD" w:rsidP="004C46CD">
      <w:pPr>
        <w:pStyle w:val="ListParagraph"/>
        <w:numPr>
          <w:ilvl w:val="0"/>
          <w:numId w:val="13"/>
        </w:numPr>
        <w:spacing w:after="0"/>
        <w:rPr>
          <w:sz w:val="18"/>
          <w:szCs w:val="18"/>
          <w:lang w:val="en-CA"/>
        </w:rPr>
      </w:pPr>
      <w:r w:rsidRPr="00DE501B">
        <w:rPr>
          <w:sz w:val="18"/>
          <w:szCs w:val="18"/>
          <w:lang w:val="en-CA"/>
        </w:rPr>
        <w:t>A.7.1.1.3 Cell reselection to FR2 intra-frequency NR case for UE fulfilling low mobility relaxed measurement criterion</w:t>
      </w:r>
    </w:p>
    <w:p w14:paraId="05A36827" w14:textId="164C6AFC" w:rsidR="004C46CD" w:rsidRPr="00DE501B" w:rsidRDefault="004C46CD" w:rsidP="004C46CD">
      <w:pPr>
        <w:pStyle w:val="ListParagraph"/>
        <w:numPr>
          <w:ilvl w:val="0"/>
          <w:numId w:val="13"/>
        </w:numPr>
        <w:spacing w:after="0"/>
        <w:rPr>
          <w:sz w:val="18"/>
          <w:szCs w:val="18"/>
          <w:lang w:val="en-CA"/>
        </w:rPr>
      </w:pPr>
      <w:r w:rsidRPr="00DE501B">
        <w:rPr>
          <w:sz w:val="18"/>
          <w:szCs w:val="18"/>
          <w:lang w:val="en-CA"/>
        </w:rPr>
        <w:t>A.7.1.1.4 Cell reselection to FR2 intra-frequency NR case for UE fulfilling not-at-cell edge relaxed measurement criterion</w:t>
      </w:r>
    </w:p>
    <w:p w14:paraId="0CB104B7" w14:textId="5B236461" w:rsidR="004C46CD" w:rsidRPr="00DE501B" w:rsidRDefault="004C46CD" w:rsidP="004C46CD">
      <w:pPr>
        <w:pStyle w:val="ListParagraph"/>
        <w:numPr>
          <w:ilvl w:val="0"/>
          <w:numId w:val="13"/>
        </w:numPr>
        <w:spacing w:after="0"/>
        <w:rPr>
          <w:sz w:val="18"/>
          <w:szCs w:val="18"/>
          <w:lang w:val="en-CA"/>
        </w:rPr>
      </w:pPr>
      <w:r w:rsidRPr="00DE501B">
        <w:rPr>
          <w:sz w:val="18"/>
          <w:szCs w:val="18"/>
          <w:lang w:val="en-CA"/>
        </w:rPr>
        <w:t>A.7.1.1.5 Cell reselection to FR2 inter-frequency NR case for UE fulfilling low mobility relaxed measurement criterion</w:t>
      </w:r>
    </w:p>
    <w:p w14:paraId="77CEB427" w14:textId="0742FC64" w:rsidR="004C46CD" w:rsidRPr="00DE501B" w:rsidRDefault="004C46CD" w:rsidP="004C46CD">
      <w:pPr>
        <w:pStyle w:val="ListParagraph"/>
        <w:numPr>
          <w:ilvl w:val="0"/>
          <w:numId w:val="13"/>
        </w:numPr>
        <w:spacing w:after="0"/>
        <w:rPr>
          <w:sz w:val="18"/>
          <w:szCs w:val="18"/>
          <w:lang w:val="en-CA"/>
        </w:rPr>
      </w:pPr>
      <w:r w:rsidRPr="00DE501B">
        <w:rPr>
          <w:sz w:val="18"/>
          <w:szCs w:val="18"/>
          <w:lang w:val="en-CA"/>
        </w:rPr>
        <w:t>A.7.1.1.6 Cell reselection to FR2 inter-frequency NR case for UE fulfilling not-at-cell edge relaxed measurement criterion</w:t>
      </w:r>
    </w:p>
    <w:p w14:paraId="2FD92BD8" w14:textId="7AF340A1" w:rsidR="004C46CD" w:rsidRPr="00DE501B" w:rsidRDefault="004C46CD" w:rsidP="004C46CD">
      <w:pPr>
        <w:pStyle w:val="ListParagraph"/>
        <w:numPr>
          <w:ilvl w:val="0"/>
          <w:numId w:val="13"/>
        </w:numPr>
        <w:spacing w:after="0"/>
        <w:rPr>
          <w:sz w:val="18"/>
          <w:szCs w:val="18"/>
          <w:lang w:val="en-CA"/>
        </w:rPr>
      </w:pPr>
      <w:r w:rsidRPr="00DE501B">
        <w:rPr>
          <w:sz w:val="18"/>
          <w:szCs w:val="18"/>
          <w:lang w:val="en-CA"/>
        </w:rPr>
        <w:t>A.7.3.1.4 Inter-band inter-frequency synchronous DAPS handover from FR1 to FR2</w:t>
      </w:r>
    </w:p>
    <w:p w14:paraId="61035959" w14:textId="550745CF" w:rsidR="004C46CD" w:rsidRPr="00DE501B" w:rsidRDefault="004C46CD" w:rsidP="004C46CD">
      <w:pPr>
        <w:pStyle w:val="ListParagraph"/>
        <w:numPr>
          <w:ilvl w:val="0"/>
          <w:numId w:val="13"/>
        </w:numPr>
        <w:spacing w:after="0"/>
        <w:rPr>
          <w:sz w:val="18"/>
          <w:szCs w:val="18"/>
          <w:lang w:val="en-CA"/>
        </w:rPr>
      </w:pPr>
      <w:r w:rsidRPr="00DE501B">
        <w:rPr>
          <w:sz w:val="18"/>
          <w:szCs w:val="18"/>
          <w:lang w:val="en-CA"/>
        </w:rPr>
        <w:t>A.7.3.1.5 Inter-band inter-frequency asynchronous DAPS handover from FR1 to FR2</w:t>
      </w:r>
    </w:p>
    <w:p w14:paraId="130DF835" w14:textId="0D21AA54" w:rsidR="004C46CD" w:rsidRPr="00DE501B" w:rsidRDefault="001C105B" w:rsidP="004C46CD">
      <w:pPr>
        <w:pStyle w:val="ListParagraph"/>
        <w:numPr>
          <w:ilvl w:val="0"/>
          <w:numId w:val="13"/>
        </w:numPr>
        <w:spacing w:after="0"/>
        <w:rPr>
          <w:sz w:val="18"/>
          <w:szCs w:val="18"/>
          <w:lang w:val="en-CA"/>
        </w:rPr>
      </w:pPr>
      <w:r w:rsidRPr="00DE501B">
        <w:rPr>
          <w:sz w:val="18"/>
          <w:szCs w:val="18"/>
          <w:lang w:val="en-CA"/>
        </w:rPr>
        <w:t>A.7.3.2.2.3</w:t>
      </w:r>
      <w:r w:rsidR="00901862" w:rsidRPr="00DE501B">
        <w:rPr>
          <w:sz w:val="18"/>
          <w:szCs w:val="18"/>
          <w:lang w:val="en-CA"/>
        </w:rPr>
        <w:t xml:space="preserve"> </w:t>
      </w:r>
      <w:r w:rsidRPr="00DE501B">
        <w:rPr>
          <w:sz w:val="18"/>
          <w:szCs w:val="18"/>
          <w:lang w:val="en-CA"/>
        </w:rPr>
        <w:t>2-step RA type contention based random access test in FR2 for NR Standalone</w:t>
      </w:r>
    </w:p>
    <w:p w14:paraId="463B6FD9" w14:textId="34204156" w:rsidR="001C105B" w:rsidRPr="00DE501B" w:rsidRDefault="001C105B" w:rsidP="004C46CD">
      <w:pPr>
        <w:pStyle w:val="ListParagraph"/>
        <w:numPr>
          <w:ilvl w:val="0"/>
          <w:numId w:val="13"/>
        </w:numPr>
        <w:spacing w:after="0"/>
        <w:rPr>
          <w:sz w:val="18"/>
          <w:szCs w:val="18"/>
          <w:lang w:val="en-CA"/>
        </w:rPr>
      </w:pPr>
      <w:r w:rsidRPr="00DE501B">
        <w:rPr>
          <w:sz w:val="18"/>
          <w:szCs w:val="18"/>
          <w:lang w:val="en-CA"/>
        </w:rPr>
        <w:t>A.7.3.2.2.4</w:t>
      </w:r>
      <w:r w:rsidR="00901862" w:rsidRPr="00DE501B">
        <w:rPr>
          <w:sz w:val="18"/>
          <w:szCs w:val="18"/>
          <w:lang w:val="en-CA"/>
        </w:rPr>
        <w:t xml:space="preserve"> </w:t>
      </w:r>
      <w:r w:rsidRPr="00DE501B">
        <w:rPr>
          <w:sz w:val="18"/>
          <w:szCs w:val="18"/>
          <w:lang w:val="en-CA"/>
        </w:rPr>
        <w:t>2-step RA type non-contention based random access test in FR2 for NR Standalone</w:t>
      </w:r>
    </w:p>
    <w:p w14:paraId="65E97312" w14:textId="7DD0F6F3" w:rsidR="001C105B" w:rsidRPr="00DE501B" w:rsidRDefault="001C105B" w:rsidP="004C46CD">
      <w:pPr>
        <w:pStyle w:val="ListParagraph"/>
        <w:numPr>
          <w:ilvl w:val="0"/>
          <w:numId w:val="13"/>
        </w:numPr>
        <w:spacing w:after="0"/>
        <w:rPr>
          <w:sz w:val="18"/>
          <w:szCs w:val="18"/>
          <w:lang w:val="en-CA"/>
        </w:rPr>
      </w:pPr>
      <w:r w:rsidRPr="00DE501B">
        <w:rPr>
          <w:sz w:val="18"/>
          <w:szCs w:val="18"/>
          <w:lang w:val="en-CA"/>
        </w:rPr>
        <w:t>A.7.3.3.1</w:t>
      </w:r>
      <w:r w:rsidR="00901862" w:rsidRPr="00DE501B">
        <w:rPr>
          <w:sz w:val="18"/>
          <w:szCs w:val="18"/>
          <w:lang w:val="en-CA"/>
        </w:rPr>
        <w:t xml:space="preserve"> </w:t>
      </w:r>
      <w:r w:rsidRPr="00DE501B">
        <w:rPr>
          <w:sz w:val="18"/>
          <w:szCs w:val="18"/>
          <w:lang w:val="en-CA"/>
        </w:rPr>
        <w:t>Intra-frequency conditional handover from FR2 to FR2</w:t>
      </w:r>
    </w:p>
    <w:p w14:paraId="48515EEF" w14:textId="69F6CE6E" w:rsidR="001C105B" w:rsidRPr="00DE501B" w:rsidRDefault="001C105B" w:rsidP="001C105B">
      <w:pPr>
        <w:pStyle w:val="ListParagraph"/>
        <w:numPr>
          <w:ilvl w:val="0"/>
          <w:numId w:val="13"/>
        </w:numPr>
        <w:spacing w:after="0"/>
        <w:rPr>
          <w:sz w:val="18"/>
          <w:szCs w:val="18"/>
          <w:lang w:val="en-CA"/>
        </w:rPr>
      </w:pPr>
      <w:r w:rsidRPr="00DE501B">
        <w:rPr>
          <w:sz w:val="18"/>
          <w:szCs w:val="18"/>
          <w:lang w:val="en-CA"/>
        </w:rPr>
        <w:t>A.7.3.3.2</w:t>
      </w:r>
      <w:r w:rsidR="00901862" w:rsidRPr="00DE501B">
        <w:rPr>
          <w:sz w:val="18"/>
          <w:szCs w:val="18"/>
          <w:lang w:val="en-CA"/>
        </w:rPr>
        <w:t xml:space="preserve"> </w:t>
      </w:r>
      <w:r w:rsidRPr="00DE501B">
        <w:rPr>
          <w:sz w:val="18"/>
          <w:szCs w:val="18"/>
          <w:lang w:val="en-CA"/>
        </w:rPr>
        <w:t>Inter-frequency handover from FR2 to FR2; unknown target cell</w:t>
      </w:r>
    </w:p>
    <w:p w14:paraId="1F7AB675" w14:textId="70458478" w:rsidR="006C10E4" w:rsidRPr="00DE501B" w:rsidRDefault="00E16E4B" w:rsidP="001C105B">
      <w:pPr>
        <w:pStyle w:val="ListParagraph"/>
        <w:numPr>
          <w:ilvl w:val="0"/>
          <w:numId w:val="13"/>
        </w:numPr>
        <w:spacing w:after="0"/>
        <w:rPr>
          <w:sz w:val="18"/>
          <w:szCs w:val="18"/>
          <w:lang w:val="en-CA"/>
        </w:rPr>
      </w:pPr>
      <w:r w:rsidRPr="00DE501B">
        <w:rPr>
          <w:sz w:val="18"/>
          <w:szCs w:val="18"/>
          <w:lang w:val="en-CA"/>
        </w:rPr>
        <w:t>A.7.5.2.2</w:t>
      </w:r>
      <w:r w:rsidR="00901862" w:rsidRPr="00DE501B">
        <w:rPr>
          <w:sz w:val="18"/>
          <w:szCs w:val="18"/>
          <w:lang w:val="en-CA"/>
        </w:rPr>
        <w:t xml:space="preserve"> </w:t>
      </w:r>
      <w:r w:rsidRPr="00DE501B">
        <w:rPr>
          <w:sz w:val="18"/>
          <w:szCs w:val="18"/>
          <w:lang w:val="en-CA"/>
        </w:rPr>
        <w:t>SA interruptions at NR SRS carrier-based switching</w:t>
      </w:r>
    </w:p>
    <w:p w14:paraId="37BC0AD7" w14:textId="03699A47" w:rsidR="00E16E4B" w:rsidRPr="00DE501B" w:rsidRDefault="00E16E4B" w:rsidP="001C105B">
      <w:pPr>
        <w:pStyle w:val="ListParagraph"/>
        <w:numPr>
          <w:ilvl w:val="0"/>
          <w:numId w:val="13"/>
        </w:numPr>
        <w:spacing w:after="0"/>
        <w:rPr>
          <w:sz w:val="18"/>
          <w:szCs w:val="18"/>
          <w:lang w:val="en-CA"/>
        </w:rPr>
      </w:pPr>
      <w:r w:rsidRPr="00DE501B">
        <w:rPr>
          <w:sz w:val="18"/>
          <w:szCs w:val="18"/>
          <w:lang w:val="en-CA"/>
        </w:rPr>
        <w:t>A.7.5.3.3</w:t>
      </w:r>
      <w:r w:rsidR="00901862" w:rsidRPr="00DE501B">
        <w:rPr>
          <w:sz w:val="18"/>
          <w:szCs w:val="18"/>
          <w:lang w:val="en-CA"/>
        </w:rPr>
        <w:t xml:space="preserve"> </w:t>
      </w:r>
      <w:r w:rsidRPr="00DE501B">
        <w:rPr>
          <w:sz w:val="18"/>
          <w:szCs w:val="18"/>
          <w:lang w:val="en-CA"/>
        </w:rPr>
        <w:t>SCell Activation and deactivation for SCell in FR2 inter-band in non-DRX</w:t>
      </w:r>
    </w:p>
    <w:p w14:paraId="5FBDF72B" w14:textId="7373D51B" w:rsidR="00E16E4B" w:rsidRPr="00DE501B" w:rsidRDefault="00E16E4B" w:rsidP="001C105B">
      <w:pPr>
        <w:pStyle w:val="ListParagraph"/>
        <w:numPr>
          <w:ilvl w:val="0"/>
          <w:numId w:val="13"/>
        </w:numPr>
        <w:spacing w:after="0"/>
        <w:rPr>
          <w:sz w:val="18"/>
          <w:szCs w:val="18"/>
          <w:lang w:val="en-CA"/>
        </w:rPr>
      </w:pPr>
      <w:r w:rsidRPr="00DE501B">
        <w:rPr>
          <w:sz w:val="18"/>
          <w:szCs w:val="18"/>
          <w:lang w:val="en-CA"/>
        </w:rPr>
        <w:t>A.7.5.3.4</w:t>
      </w:r>
      <w:r w:rsidR="00901862" w:rsidRPr="00DE501B">
        <w:rPr>
          <w:sz w:val="18"/>
          <w:szCs w:val="18"/>
          <w:lang w:val="en-CA"/>
        </w:rPr>
        <w:t xml:space="preserve"> </w:t>
      </w:r>
      <w:r w:rsidRPr="00DE501B">
        <w:rPr>
          <w:sz w:val="18"/>
          <w:szCs w:val="18"/>
          <w:lang w:val="en-CA"/>
        </w:rPr>
        <w:t>Direct SCell activation at SCell addition of known SCell in FR2</w:t>
      </w:r>
    </w:p>
    <w:p w14:paraId="2573ACC5" w14:textId="0DDDB665" w:rsidR="00E16E4B" w:rsidRPr="00DE501B" w:rsidRDefault="00E16E4B" w:rsidP="00E16E4B">
      <w:pPr>
        <w:pStyle w:val="ListParagraph"/>
        <w:numPr>
          <w:ilvl w:val="0"/>
          <w:numId w:val="13"/>
        </w:numPr>
        <w:spacing w:after="0"/>
        <w:rPr>
          <w:sz w:val="18"/>
          <w:szCs w:val="18"/>
          <w:lang w:val="en-CA"/>
        </w:rPr>
      </w:pPr>
      <w:r w:rsidRPr="00DE501B">
        <w:rPr>
          <w:sz w:val="18"/>
          <w:szCs w:val="18"/>
          <w:lang w:val="en-CA"/>
        </w:rPr>
        <w:t>A.7.5.3.5</w:t>
      </w:r>
      <w:r w:rsidR="00901862" w:rsidRPr="00DE501B">
        <w:rPr>
          <w:sz w:val="18"/>
          <w:szCs w:val="18"/>
          <w:lang w:val="en-CA"/>
        </w:rPr>
        <w:t xml:space="preserve"> </w:t>
      </w:r>
      <w:r w:rsidRPr="00DE501B">
        <w:rPr>
          <w:sz w:val="18"/>
          <w:szCs w:val="18"/>
          <w:lang w:val="en-CA"/>
        </w:rPr>
        <w:t>Direct SCell activation at handover with known SCell in FR2</w:t>
      </w:r>
    </w:p>
    <w:p w14:paraId="4B1B859F" w14:textId="719F9037" w:rsidR="00E16E4B" w:rsidRPr="00DE501B" w:rsidRDefault="00E16E4B" w:rsidP="00E16E4B">
      <w:pPr>
        <w:pStyle w:val="ListParagraph"/>
        <w:numPr>
          <w:ilvl w:val="0"/>
          <w:numId w:val="13"/>
        </w:numPr>
        <w:spacing w:after="0"/>
        <w:rPr>
          <w:sz w:val="18"/>
          <w:szCs w:val="18"/>
          <w:lang w:val="en-CA"/>
        </w:rPr>
      </w:pPr>
      <w:r w:rsidRPr="00DE501B">
        <w:rPr>
          <w:sz w:val="18"/>
          <w:szCs w:val="18"/>
          <w:lang w:val="en-CA"/>
        </w:rPr>
        <w:t>A.7.5.5.6</w:t>
      </w:r>
      <w:r w:rsidR="00901862" w:rsidRPr="00DE501B">
        <w:rPr>
          <w:sz w:val="18"/>
          <w:szCs w:val="18"/>
          <w:lang w:val="en-CA"/>
        </w:rPr>
        <w:t xml:space="preserve"> </w:t>
      </w:r>
      <w:r w:rsidRPr="00DE501B">
        <w:rPr>
          <w:sz w:val="18"/>
          <w:szCs w:val="18"/>
          <w:lang w:val="en-CA"/>
        </w:rPr>
        <w:t>Beam Failure Detection and Link Recovery Test for FR2 SCell configured with CSI-RS-based BFD and LR in non-DRX mode</w:t>
      </w:r>
    </w:p>
    <w:p w14:paraId="3FF45CC0" w14:textId="0924FA74" w:rsidR="00E16E4B" w:rsidRPr="00DE501B" w:rsidRDefault="00E16E4B" w:rsidP="00E16E4B">
      <w:pPr>
        <w:pStyle w:val="ListParagraph"/>
        <w:numPr>
          <w:ilvl w:val="0"/>
          <w:numId w:val="13"/>
        </w:numPr>
        <w:spacing w:after="0"/>
        <w:rPr>
          <w:sz w:val="18"/>
          <w:szCs w:val="18"/>
          <w:lang w:val="en-CA"/>
        </w:rPr>
      </w:pPr>
      <w:r w:rsidRPr="00DE501B">
        <w:rPr>
          <w:sz w:val="18"/>
          <w:szCs w:val="18"/>
          <w:lang w:val="en-CA"/>
        </w:rPr>
        <w:t>A.7.5.5.7</w:t>
      </w:r>
      <w:r w:rsidR="00901862" w:rsidRPr="00DE501B">
        <w:rPr>
          <w:sz w:val="18"/>
          <w:szCs w:val="18"/>
          <w:lang w:val="en-CA"/>
        </w:rPr>
        <w:t xml:space="preserve"> </w:t>
      </w:r>
      <w:r w:rsidRPr="00DE501B">
        <w:rPr>
          <w:sz w:val="18"/>
          <w:szCs w:val="18"/>
          <w:lang w:val="en-CA"/>
        </w:rPr>
        <w:t>Beam Failure Detection and Link Recovery Test for FR2 SCell configured with CSI-RS-based BFD and LR in DRX mode</w:t>
      </w:r>
    </w:p>
    <w:p w14:paraId="4853C1F3" w14:textId="791DA057" w:rsidR="00E16E4B" w:rsidRPr="00DE501B" w:rsidRDefault="00E10C65" w:rsidP="00E16E4B">
      <w:pPr>
        <w:pStyle w:val="ListParagraph"/>
        <w:numPr>
          <w:ilvl w:val="0"/>
          <w:numId w:val="13"/>
        </w:numPr>
        <w:spacing w:after="0"/>
        <w:rPr>
          <w:sz w:val="18"/>
          <w:szCs w:val="18"/>
          <w:lang w:val="en-CA"/>
        </w:rPr>
      </w:pPr>
      <w:r w:rsidRPr="00DE501B">
        <w:rPr>
          <w:sz w:val="18"/>
          <w:szCs w:val="18"/>
          <w:lang w:val="en-CA"/>
        </w:rPr>
        <w:t>A.7.5.6.3.1</w:t>
      </w:r>
      <w:r w:rsidR="007E2AB1" w:rsidRPr="00DE501B">
        <w:rPr>
          <w:sz w:val="18"/>
          <w:szCs w:val="18"/>
          <w:lang w:val="en-CA"/>
        </w:rPr>
        <w:t xml:space="preserve"> </w:t>
      </w:r>
      <w:r w:rsidRPr="00DE501B">
        <w:rPr>
          <w:sz w:val="18"/>
          <w:szCs w:val="18"/>
          <w:lang w:val="en-CA"/>
        </w:rPr>
        <w:t>Active BWP switch on multiple SCells with non-DRX in SA</w:t>
      </w:r>
    </w:p>
    <w:p w14:paraId="2F61C1D9" w14:textId="5849DCCE"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A.7.5.6.4.1</w:t>
      </w:r>
      <w:r w:rsidR="007E2AB1" w:rsidRPr="00DE501B">
        <w:rPr>
          <w:sz w:val="18"/>
          <w:szCs w:val="18"/>
          <w:lang w:val="en-CA"/>
        </w:rPr>
        <w:t xml:space="preserve"> </w:t>
      </w:r>
      <w:r w:rsidRPr="00DE501B">
        <w:rPr>
          <w:sz w:val="18"/>
          <w:szCs w:val="18"/>
          <w:lang w:val="en-CA"/>
        </w:rPr>
        <w:t>NR FR2 PCell SCell dormancy switch of single FR2 SCell inside active time</w:t>
      </w:r>
    </w:p>
    <w:p w14:paraId="1D6241CE" w14:textId="2A773D49"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A.7.5.6.4.2</w:t>
      </w:r>
      <w:r w:rsidR="007E2AB1" w:rsidRPr="00DE501B">
        <w:rPr>
          <w:sz w:val="18"/>
          <w:szCs w:val="18"/>
          <w:lang w:val="en-CA"/>
        </w:rPr>
        <w:t xml:space="preserve"> </w:t>
      </w:r>
      <w:r w:rsidRPr="00DE501B">
        <w:rPr>
          <w:sz w:val="18"/>
          <w:szCs w:val="18"/>
          <w:lang w:val="en-CA"/>
        </w:rPr>
        <w:t>NR FR1 PCell SCell dormancy switch of two FR2 SCells outside active time</w:t>
      </w:r>
    </w:p>
    <w:p w14:paraId="25E3D63D" w14:textId="08E9F489"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A.7.5.6.5.1</w:t>
      </w:r>
      <w:r w:rsidR="007E2AB1" w:rsidRPr="00DE501B">
        <w:rPr>
          <w:sz w:val="18"/>
          <w:szCs w:val="18"/>
          <w:lang w:val="en-CA"/>
        </w:rPr>
        <w:t xml:space="preserve"> </w:t>
      </w:r>
      <w:r w:rsidRPr="00DE501B">
        <w:rPr>
          <w:sz w:val="18"/>
          <w:szCs w:val="18"/>
          <w:lang w:val="en-CA"/>
        </w:rPr>
        <w:t>Active BWP switch on multiple SCells with non-DRX in SA</w:t>
      </w:r>
    </w:p>
    <w:p w14:paraId="2C6A93EB" w14:textId="44835517"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A.7.5.9.1.1</w:t>
      </w:r>
      <w:r w:rsidR="007E2AB1" w:rsidRPr="00DE501B">
        <w:rPr>
          <w:sz w:val="18"/>
          <w:szCs w:val="18"/>
          <w:lang w:val="en-CA"/>
        </w:rPr>
        <w:t xml:space="preserve"> </w:t>
      </w:r>
      <w:r w:rsidRPr="00DE501B">
        <w:rPr>
          <w:sz w:val="18"/>
          <w:szCs w:val="18"/>
          <w:lang w:val="en-CA"/>
        </w:rPr>
        <w:t>NR PCell FR2 spatial relation associated with known DL-RS</w:t>
      </w:r>
    </w:p>
    <w:p w14:paraId="610CE4FA" w14:textId="4119BE19"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A.7.5.9.2.1</w:t>
      </w:r>
      <w:r w:rsidR="007E2AB1" w:rsidRPr="00DE501B">
        <w:rPr>
          <w:sz w:val="18"/>
          <w:szCs w:val="18"/>
          <w:lang w:val="en-CA"/>
        </w:rPr>
        <w:t xml:space="preserve"> </w:t>
      </w:r>
      <w:r w:rsidRPr="00DE501B">
        <w:rPr>
          <w:sz w:val="18"/>
          <w:szCs w:val="18"/>
          <w:lang w:val="en-CA"/>
        </w:rPr>
        <w:t>NR PCell FR2 spatial relation switch associated with a known DL-RS</w:t>
      </w:r>
    </w:p>
    <w:p w14:paraId="42C16298" w14:textId="0840F33E"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A.7.5.10.1</w:t>
      </w:r>
      <w:r w:rsidR="007E2AB1" w:rsidRPr="00DE501B">
        <w:rPr>
          <w:sz w:val="18"/>
          <w:szCs w:val="18"/>
          <w:lang w:val="en-CA"/>
        </w:rPr>
        <w:t xml:space="preserve"> </w:t>
      </w:r>
      <w:r w:rsidRPr="00DE501B">
        <w:rPr>
          <w:sz w:val="18"/>
          <w:szCs w:val="18"/>
          <w:lang w:val="en-CA"/>
        </w:rPr>
        <w:t>NR FR2 UE specific CBW change of PCell with non-DRX in SA</w:t>
      </w:r>
    </w:p>
    <w:p w14:paraId="5503F112" w14:textId="728B3281"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A.7.6.2.9</w:t>
      </w:r>
      <w:r w:rsidR="007E2AB1" w:rsidRPr="00DE501B">
        <w:rPr>
          <w:sz w:val="18"/>
          <w:szCs w:val="18"/>
          <w:lang w:val="en-CA"/>
        </w:rPr>
        <w:t xml:space="preserve"> </w:t>
      </w:r>
      <w:r w:rsidRPr="00DE501B">
        <w:rPr>
          <w:sz w:val="18"/>
          <w:szCs w:val="18"/>
          <w:lang w:val="en-CA"/>
        </w:rPr>
        <w:t>SA event triggered reporting tests For FR2 without SSB time index detection when DRX is not used (PCell in FR2) (rel16 additional mandatory gap pattern 17)</w:t>
      </w:r>
    </w:p>
    <w:p w14:paraId="25D4E965" w14:textId="246029BB"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A.7.6.2.10</w:t>
      </w:r>
      <w:r w:rsidR="007E2AB1" w:rsidRPr="00DE501B">
        <w:rPr>
          <w:sz w:val="18"/>
          <w:szCs w:val="18"/>
          <w:lang w:val="en-CA"/>
        </w:rPr>
        <w:t xml:space="preserve"> </w:t>
      </w:r>
      <w:r w:rsidRPr="00DE501B">
        <w:rPr>
          <w:sz w:val="18"/>
          <w:szCs w:val="18"/>
          <w:lang w:val="en-CA"/>
        </w:rPr>
        <w:t>SA event triggered reporting test without gap under non-DRX</w:t>
      </w:r>
    </w:p>
    <w:p w14:paraId="07654325" w14:textId="2A455242" w:rsidR="00E10C65" w:rsidRPr="00DE501B" w:rsidRDefault="00E10C65" w:rsidP="00E16E4B">
      <w:pPr>
        <w:pStyle w:val="ListParagraph"/>
        <w:numPr>
          <w:ilvl w:val="0"/>
          <w:numId w:val="13"/>
        </w:numPr>
        <w:spacing w:after="0"/>
        <w:rPr>
          <w:sz w:val="18"/>
          <w:szCs w:val="18"/>
          <w:lang w:val="en-CA"/>
        </w:rPr>
      </w:pPr>
      <w:r w:rsidRPr="00DE501B">
        <w:rPr>
          <w:sz w:val="18"/>
          <w:szCs w:val="18"/>
          <w:lang w:val="en-CA"/>
        </w:rPr>
        <w:t>A.7.6.2.11</w:t>
      </w:r>
      <w:r w:rsidR="007E2AB1" w:rsidRPr="00DE501B">
        <w:rPr>
          <w:sz w:val="18"/>
          <w:szCs w:val="18"/>
          <w:lang w:val="en-CA"/>
        </w:rPr>
        <w:t xml:space="preserve"> </w:t>
      </w:r>
      <w:r w:rsidRPr="00DE501B">
        <w:rPr>
          <w:sz w:val="18"/>
          <w:szCs w:val="18"/>
          <w:lang w:val="en-CA"/>
        </w:rPr>
        <w:t>SA event triggered reporting test without gap under DRX</w:t>
      </w:r>
    </w:p>
    <w:p w14:paraId="60146367" w14:textId="5BB27E59" w:rsidR="005450C1" w:rsidRPr="00DE501B" w:rsidRDefault="005450C1" w:rsidP="00E16E4B">
      <w:pPr>
        <w:pStyle w:val="ListParagraph"/>
        <w:numPr>
          <w:ilvl w:val="0"/>
          <w:numId w:val="13"/>
        </w:numPr>
        <w:spacing w:after="0"/>
        <w:rPr>
          <w:sz w:val="18"/>
          <w:szCs w:val="18"/>
          <w:lang w:val="en-CA"/>
        </w:rPr>
      </w:pPr>
      <w:r w:rsidRPr="00DE501B">
        <w:rPr>
          <w:sz w:val="18"/>
          <w:szCs w:val="18"/>
          <w:lang w:val="en-CA"/>
        </w:rPr>
        <w:t>A.7.6.4.1</w:t>
      </w:r>
      <w:r w:rsidR="007E2AB1" w:rsidRPr="00DE501B">
        <w:rPr>
          <w:sz w:val="18"/>
          <w:szCs w:val="18"/>
          <w:lang w:val="en-CA"/>
        </w:rPr>
        <w:t xml:space="preserve"> </w:t>
      </w:r>
      <w:r w:rsidRPr="00DE501B">
        <w:rPr>
          <w:sz w:val="18"/>
          <w:szCs w:val="18"/>
          <w:lang w:val="en-CA"/>
        </w:rPr>
        <w:t>SRS-RSRP measurement with non-DRX</w:t>
      </w:r>
    </w:p>
    <w:p w14:paraId="3A619837" w14:textId="1E15B0D7" w:rsidR="005450C1" w:rsidRPr="00DE501B" w:rsidRDefault="005450C1" w:rsidP="00E16E4B">
      <w:pPr>
        <w:pStyle w:val="ListParagraph"/>
        <w:numPr>
          <w:ilvl w:val="0"/>
          <w:numId w:val="13"/>
        </w:numPr>
        <w:spacing w:after="0"/>
        <w:rPr>
          <w:sz w:val="18"/>
          <w:szCs w:val="18"/>
          <w:lang w:val="en-CA"/>
        </w:rPr>
      </w:pPr>
      <w:r w:rsidRPr="00DE501B">
        <w:rPr>
          <w:sz w:val="18"/>
          <w:szCs w:val="18"/>
          <w:lang w:val="en-CA"/>
        </w:rPr>
        <w:t>A.7.6.4.2</w:t>
      </w:r>
      <w:r w:rsidR="007E2AB1" w:rsidRPr="00DE501B">
        <w:rPr>
          <w:sz w:val="18"/>
          <w:szCs w:val="18"/>
          <w:lang w:val="en-CA"/>
        </w:rPr>
        <w:t xml:space="preserve"> </w:t>
      </w:r>
      <w:r w:rsidRPr="00DE501B">
        <w:rPr>
          <w:sz w:val="18"/>
          <w:szCs w:val="18"/>
          <w:lang w:val="en-CA"/>
        </w:rPr>
        <w:t>CLI-RSSI measurement with non-DRX</w:t>
      </w:r>
    </w:p>
    <w:p w14:paraId="7FF8C381" w14:textId="1AD72C11" w:rsidR="005450C1" w:rsidRPr="00DE501B" w:rsidRDefault="007E2AB1" w:rsidP="00E16E4B">
      <w:pPr>
        <w:pStyle w:val="ListParagraph"/>
        <w:numPr>
          <w:ilvl w:val="0"/>
          <w:numId w:val="13"/>
        </w:numPr>
        <w:spacing w:after="0"/>
        <w:rPr>
          <w:sz w:val="18"/>
          <w:szCs w:val="18"/>
          <w:lang w:val="en-CA"/>
        </w:rPr>
      </w:pPr>
      <w:r w:rsidRPr="00DE501B">
        <w:rPr>
          <w:sz w:val="18"/>
          <w:szCs w:val="18"/>
          <w:lang w:val="en-CA"/>
        </w:rPr>
        <w:t>A.7.6.5.1 SA interfrequency CGI reporting in autonomous gaps test (PCell in FR2)</w:t>
      </w:r>
    </w:p>
    <w:p w14:paraId="391B056A" w14:textId="76549D61" w:rsidR="007E2AB1" w:rsidRPr="00DE501B" w:rsidRDefault="007E2AB1" w:rsidP="00E16E4B">
      <w:pPr>
        <w:pStyle w:val="ListParagraph"/>
        <w:numPr>
          <w:ilvl w:val="0"/>
          <w:numId w:val="13"/>
        </w:numPr>
        <w:spacing w:after="0"/>
        <w:rPr>
          <w:sz w:val="18"/>
          <w:szCs w:val="18"/>
          <w:lang w:val="en-CA"/>
        </w:rPr>
      </w:pPr>
      <w:r w:rsidRPr="00DE501B">
        <w:rPr>
          <w:sz w:val="18"/>
          <w:szCs w:val="18"/>
          <w:lang w:val="en-CA"/>
        </w:rPr>
        <w:t>A.7.6.6.1 L1-SINR measurement with CSI-RS based CMR and no dedicated IMR configured when DRX is not used</w:t>
      </w:r>
    </w:p>
    <w:p w14:paraId="0DDFCC38" w14:textId="0C2BFDA1" w:rsidR="007E2AB1" w:rsidRPr="00DE501B" w:rsidRDefault="007E2AB1" w:rsidP="00E16E4B">
      <w:pPr>
        <w:pStyle w:val="ListParagraph"/>
        <w:numPr>
          <w:ilvl w:val="0"/>
          <w:numId w:val="13"/>
        </w:numPr>
        <w:spacing w:after="0"/>
        <w:rPr>
          <w:sz w:val="18"/>
          <w:szCs w:val="18"/>
          <w:lang w:val="en-CA"/>
        </w:rPr>
      </w:pPr>
      <w:r w:rsidRPr="00DE501B">
        <w:rPr>
          <w:sz w:val="18"/>
          <w:szCs w:val="18"/>
          <w:lang w:val="en-CA"/>
        </w:rPr>
        <w:t>A.7.6.6.2 L1-SINR measurement with SSB based CMR and dedicated IMR when DRX is used</w:t>
      </w:r>
    </w:p>
    <w:p w14:paraId="27031363" w14:textId="60D7F044" w:rsidR="007E2AB1" w:rsidRPr="00DE501B" w:rsidRDefault="007E2AB1" w:rsidP="00E16E4B">
      <w:pPr>
        <w:pStyle w:val="ListParagraph"/>
        <w:numPr>
          <w:ilvl w:val="0"/>
          <w:numId w:val="13"/>
        </w:numPr>
        <w:spacing w:after="0"/>
        <w:rPr>
          <w:sz w:val="18"/>
          <w:szCs w:val="18"/>
          <w:lang w:val="en-CA"/>
        </w:rPr>
      </w:pPr>
      <w:r w:rsidRPr="00DE501B">
        <w:rPr>
          <w:sz w:val="18"/>
          <w:szCs w:val="18"/>
          <w:lang w:val="en-CA"/>
        </w:rPr>
        <w:lastRenderedPageBreak/>
        <w:t>A.7.6.6.3 L1-SINR measurement with CSI-RS based CMR and dedicated IMR configured when DRX is used</w:t>
      </w:r>
    </w:p>
    <w:p w14:paraId="57294781" w14:textId="23EC8947" w:rsidR="00EE66B8" w:rsidRPr="00DE501B" w:rsidRDefault="00EE66B8" w:rsidP="00E16E4B">
      <w:pPr>
        <w:pStyle w:val="ListParagraph"/>
        <w:numPr>
          <w:ilvl w:val="0"/>
          <w:numId w:val="13"/>
        </w:numPr>
        <w:spacing w:after="0"/>
        <w:rPr>
          <w:sz w:val="18"/>
          <w:szCs w:val="18"/>
          <w:lang w:val="en-CA"/>
        </w:rPr>
      </w:pPr>
      <w:r w:rsidRPr="00DE501B">
        <w:rPr>
          <w:sz w:val="18"/>
          <w:szCs w:val="18"/>
          <w:lang w:val="en-CA"/>
        </w:rPr>
        <w:t>A.7.6.7.1 SA event triggered reporting test without gap under DRX for CSI-RS based intra-frequency measurement</w:t>
      </w:r>
    </w:p>
    <w:p w14:paraId="445B1DC4" w14:textId="4768D7A1"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A.7.6.8.1 SA event triggered reporting tests for FR2 CSI-RS based measurement when non-DRX is used (PCell in FR2)</w:t>
      </w:r>
    </w:p>
    <w:p w14:paraId="1C2512A2" w14:textId="05CF1F4B"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A.7.6.9.1 NR RSTD measurement reporting delay test case for single positioning frequency layer in FR2 SA</w:t>
      </w:r>
    </w:p>
    <w:p w14:paraId="75F044A7" w14:textId="2B3820BD"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A.7.6.9.2 NR RSTD measurement reporting delay test case for dual positioning frequency layers in FR2 SA</w:t>
      </w:r>
    </w:p>
    <w:p w14:paraId="234CC7C8" w14:textId="71E42DD6"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A.7.6.10.1 PRS-RSRP reporting delay test case for single positioning frequency layer</w:t>
      </w:r>
    </w:p>
    <w:p w14:paraId="59BF6F10" w14:textId="10199663"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A.7.6.10.2 PRS-RSRP reporting delay test case for dual positioning frequency layer</w:t>
      </w:r>
    </w:p>
    <w:p w14:paraId="40AB08CA" w14:textId="003E6197"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A.7.6.11.1 UE Rx-Tx time difference measurements for single positioning frequency layer in FR2 SA</w:t>
      </w:r>
    </w:p>
    <w:p w14:paraId="74329A18" w14:textId="19BE7EE9" w:rsidR="006D7E36" w:rsidRPr="00DE501B" w:rsidRDefault="006D7E36" w:rsidP="00E16E4B">
      <w:pPr>
        <w:pStyle w:val="ListParagraph"/>
        <w:numPr>
          <w:ilvl w:val="0"/>
          <w:numId w:val="13"/>
        </w:numPr>
        <w:spacing w:after="0"/>
        <w:rPr>
          <w:sz w:val="18"/>
          <w:szCs w:val="18"/>
          <w:lang w:val="en-CA"/>
        </w:rPr>
      </w:pPr>
      <w:r w:rsidRPr="00DE501B">
        <w:rPr>
          <w:sz w:val="18"/>
          <w:szCs w:val="18"/>
          <w:lang w:val="en-CA"/>
        </w:rPr>
        <w:t>A.7.6.11.2 UE Rx-Tx time difference measurement period for dual positioning frequency layers in FR2 SA</w:t>
      </w:r>
    </w:p>
    <w:p w14:paraId="3C1773A2" w14:textId="15B04382" w:rsidR="006D7E36" w:rsidRPr="00DE501B" w:rsidRDefault="00F818A6" w:rsidP="00E16E4B">
      <w:pPr>
        <w:pStyle w:val="ListParagraph"/>
        <w:numPr>
          <w:ilvl w:val="0"/>
          <w:numId w:val="13"/>
        </w:numPr>
        <w:spacing w:after="0"/>
        <w:rPr>
          <w:sz w:val="18"/>
          <w:szCs w:val="18"/>
          <w:lang w:val="en-CA"/>
        </w:rPr>
      </w:pPr>
      <w:r w:rsidRPr="00DE501B">
        <w:rPr>
          <w:sz w:val="18"/>
          <w:szCs w:val="18"/>
          <w:lang w:val="en-CA"/>
        </w:rPr>
        <w:t>A.7.7.5.1 SA SRS-RSRP measurement accuracy with FR2 serving cell</w:t>
      </w:r>
    </w:p>
    <w:p w14:paraId="7C4CFE49" w14:textId="751120B4"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A.7.7.5.2 SA CLI-RSSI measurement accuracy with FR2 serving cell</w:t>
      </w:r>
    </w:p>
    <w:p w14:paraId="2D208B95" w14:textId="50BB2E31"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A.7.7.6.1 L1-SINR measurement with CSI-RS based CMR and no dedicated IMR configured and CSI-RS resource set with repetition off</w:t>
      </w:r>
    </w:p>
    <w:p w14:paraId="238154CA" w14:textId="21032034"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A.7.7.6.2 L1-SINR measurement with SSB based CMR and dedicated IMR</w:t>
      </w:r>
    </w:p>
    <w:p w14:paraId="0FF722CA" w14:textId="30183527"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A.7.7.6.3 L1-SINR measurement with CSI-RS based CMR and dedicated IMR</w:t>
      </w:r>
    </w:p>
    <w:p w14:paraId="3D7D3C7F" w14:textId="7679E0A2"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A.7.7.7.1 SA intra-frequency case measurement accuracy with FR2 serving cell and FR2 target cell</w:t>
      </w:r>
    </w:p>
    <w:p w14:paraId="2CA44028" w14:textId="207DE293"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A.7.7.7.2 SA inter-frequency case measurement accuracy with FR2 serving cell and FR2 target cell</w:t>
      </w:r>
    </w:p>
    <w:p w14:paraId="0ED7BBA3" w14:textId="32180AE2"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A.7.7.8.1 SA intra-frequency measurement accuracy with FR2 serving cell and FR2 target cell</w:t>
      </w:r>
    </w:p>
    <w:p w14:paraId="1F23DCB1" w14:textId="04410D7B"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A.7.7.8.2 SA Inter-frequency measurement accuracy with FR2 serving cell and FR2 TDD target cell</w:t>
      </w:r>
    </w:p>
    <w:p w14:paraId="51166A97" w14:textId="22B6411D"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A.7.7.9.1 SA intra-frequency case measurement accuracy with FR2 serving cell and FR2 target cell</w:t>
      </w:r>
    </w:p>
    <w:p w14:paraId="55DBD990" w14:textId="6A891183" w:rsidR="00F818A6" w:rsidRPr="00DE501B" w:rsidRDefault="00F818A6" w:rsidP="00E16E4B">
      <w:pPr>
        <w:pStyle w:val="ListParagraph"/>
        <w:numPr>
          <w:ilvl w:val="0"/>
          <w:numId w:val="13"/>
        </w:numPr>
        <w:spacing w:after="0"/>
        <w:rPr>
          <w:sz w:val="18"/>
          <w:szCs w:val="18"/>
          <w:lang w:val="en-CA"/>
        </w:rPr>
      </w:pPr>
      <w:r w:rsidRPr="00DE501B">
        <w:rPr>
          <w:sz w:val="18"/>
          <w:szCs w:val="18"/>
          <w:lang w:val="en-CA"/>
        </w:rPr>
        <w:t>A.7.7.9.2 SA Inter-frequency measurement accuracy with FR2 serving cell and FR2 TDD target cell</w:t>
      </w:r>
    </w:p>
    <w:p w14:paraId="2771AD87" w14:textId="025D0CD0" w:rsidR="00DE501B" w:rsidRPr="00DE501B" w:rsidRDefault="00DE501B" w:rsidP="00E16E4B">
      <w:pPr>
        <w:pStyle w:val="ListParagraph"/>
        <w:numPr>
          <w:ilvl w:val="0"/>
          <w:numId w:val="13"/>
        </w:numPr>
        <w:spacing w:after="0"/>
        <w:rPr>
          <w:sz w:val="18"/>
          <w:szCs w:val="18"/>
          <w:lang w:val="en-CA"/>
        </w:rPr>
      </w:pPr>
      <w:r w:rsidRPr="00DE501B">
        <w:rPr>
          <w:sz w:val="18"/>
          <w:szCs w:val="18"/>
          <w:lang w:val="en-CA"/>
        </w:rPr>
        <w:t>A.7.7.10.1 RSTD measurement accuracy test case for single positioning frequency layer</w:t>
      </w:r>
    </w:p>
    <w:p w14:paraId="29DBC624" w14:textId="112CA3CE" w:rsidR="00DE501B" w:rsidRPr="00DE501B" w:rsidRDefault="00DE501B" w:rsidP="00E16E4B">
      <w:pPr>
        <w:pStyle w:val="ListParagraph"/>
        <w:numPr>
          <w:ilvl w:val="0"/>
          <w:numId w:val="13"/>
        </w:numPr>
        <w:spacing w:after="0"/>
        <w:rPr>
          <w:sz w:val="18"/>
          <w:szCs w:val="18"/>
          <w:lang w:val="en-CA"/>
        </w:rPr>
      </w:pPr>
      <w:r w:rsidRPr="00DE501B">
        <w:rPr>
          <w:sz w:val="18"/>
          <w:szCs w:val="18"/>
          <w:lang w:val="en-CA"/>
        </w:rPr>
        <w:t>A.7.7.10.2 RSTD measurement accuracy test case for dual positioning frequency layer</w:t>
      </w:r>
    </w:p>
    <w:p w14:paraId="18B42948" w14:textId="422B4CA1" w:rsidR="00DE501B" w:rsidRPr="00DE501B" w:rsidRDefault="00DE501B" w:rsidP="00E16E4B">
      <w:pPr>
        <w:pStyle w:val="ListParagraph"/>
        <w:numPr>
          <w:ilvl w:val="0"/>
          <w:numId w:val="13"/>
        </w:numPr>
        <w:spacing w:after="0"/>
        <w:rPr>
          <w:sz w:val="18"/>
          <w:szCs w:val="18"/>
          <w:lang w:val="en-CA"/>
        </w:rPr>
      </w:pPr>
      <w:r w:rsidRPr="00DE501B">
        <w:rPr>
          <w:sz w:val="18"/>
          <w:szCs w:val="18"/>
          <w:lang w:val="en-CA"/>
        </w:rPr>
        <w:t>A.7.7.11.1 SA measurement accuracy with PRS in FR2</w:t>
      </w:r>
    </w:p>
    <w:p w14:paraId="6C4FC776" w14:textId="2199AA0C" w:rsidR="00DE501B" w:rsidRPr="00DE501B" w:rsidRDefault="00DE501B" w:rsidP="00E16E4B">
      <w:pPr>
        <w:pStyle w:val="ListParagraph"/>
        <w:numPr>
          <w:ilvl w:val="0"/>
          <w:numId w:val="13"/>
        </w:numPr>
        <w:spacing w:after="0"/>
        <w:rPr>
          <w:sz w:val="18"/>
          <w:szCs w:val="18"/>
          <w:lang w:val="en-CA"/>
        </w:rPr>
      </w:pPr>
      <w:r w:rsidRPr="00DE501B">
        <w:rPr>
          <w:sz w:val="18"/>
          <w:szCs w:val="18"/>
          <w:lang w:val="en-CA"/>
        </w:rPr>
        <w:t>A.7.7.12.1 UE Rx-Tx time difference measurement period for single positioning frequency layer in FR2 SA</w:t>
      </w:r>
    </w:p>
    <w:p w14:paraId="7926BBC5" w14:textId="77777777" w:rsidR="004C46CD" w:rsidRDefault="004C46CD" w:rsidP="005B5762">
      <w:pPr>
        <w:spacing w:after="0"/>
        <w:ind w:left="1276" w:hanging="1276"/>
        <w:rPr>
          <w:u w:val="single"/>
          <w:lang w:val="en-CA"/>
        </w:rPr>
      </w:pPr>
    </w:p>
    <w:p w14:paraId="41902795" w14:textId="77777777" w:rsidR="00155BC9" w:rsidRDefault="00155BC9" w:rsidP="00155BC9">
      <w:pPr>
        <w:spacing w:after="0"/>
        <w:rPr>
          <w:lang w:val="en-CA"/>
        </w:rPr>
      </w:pPr>
      <w:r>
        <w:rPr>
          <w:lang w:val="en-CA"/>
        </w:rPr>
        <w:t>Below we go through each of the test cases for which we see a potential testability problem.</w:t>
      </w:r>
    </w:p>
    <w:p w14:paraId="12EA9E12" w14:textId="77777777" w:rsidR="00155BC9" w:rsidRDefault="00155BC9" w:rsidP="00155BC9">
      <w:pPr>
        <w:spacing w:after="0"/>
        <w:rPr>
          <w:u w:val="single"/>
          <w:lang w:val="en-CA"/>
        </w:rPr>
      </w:pPr>
    </w:p>
    <w:p w14:paraId="7692FD11" w14:textId="030B51B2" w:rsidR="00B34319" w:rsidRPr="00155BC9" w:rsidRDefault="00FF1DA4" w:rsidP="005B5762">
      <w:pPr>
        <w:spacing w:after="0"/>
        <w:ind w:left="1276" w:hanging="1276"/>
        <w:rPr>
          <w:i/>
          <w:iCs/>
          <w:u w:val="single"/>
          <w:lang w:val="en-CA"/>
        </w:rPr>
      </w:pPr>
      <w:r w:rsidRPr="00155BC9">
        <w:rPr>
          <w:i/>
          <w:iCs/>
          <w:u w:val="single"/>
          <w:lang w:val="en-CA"/>
        </w:rPr>
        <w:t>Handover</w:t>
      </w:r>
    </w:p>
    <w:p w14:paraId="242CDA46" w14:textId="375FDC4F" w:rsidR="00860E8F" w:rsidRPr="00C43565" w:rsidRDefault="00860E8F" w:rsidP="00FF1DA4">
      <w:pPr>
        <w:spacing w:before="240"/>
        <w:rPr>
          <w:lang w:val="en-US"/>
        </w:rPr>
      </w:pPr>
      <w:r>
        <w:rPr>
          <w:lang w:val="en-US"/>
        </w:rPr>
        <w:t xml:space="preserve">New test cases for handover were added in Rel-16. </w:t>
      </w:r>
      <w:r w:rsidR="00C87D92">
        <w:rPr>
          <w:lang w:val="en-US"/>
        </w:rPr>
        <w:t xml:space="preserve">The test cases concern DAPS handover from FR1 to FR2. </w:t>
      </w:r>
      <w:r w:rsidR="00697A7D">
        <w:rPr>
          <w:lang w:val="en-US"/>
        </w:rPr>
        <w:t xml:space="preserve">The handover signalling would be received in FR1. Since the TE cannot guarantee the quality of the signaling in FR1, the test results may not be conclusive as the point in time at which the handover command is received cannot be established (ACK on RRC message may for instance be missed by TE, triggering a re-transmission although UE may already have received the RRC message). As previously discussed in Rel-15 context, one could consider to add a condition on whether to add a test iteration outcome to the test statistics, where the condition for instance may be that UE is sending ACK on the first transmitted complete RRC message. The drawback would </w:t>
      </w:r>
      <w:r w:rsidR="00C43565">
        <w:rPr>
          <w:lang w:val="en-US"/>
        </w:rPr>
        <w:t xml:space="preserve">then mainly be that test execution time may increase, as the statistics has to be built upon a certain number of test iterations. </w:t>
      </w:r>
      <w:r w:rsidR="00697A7D">
        <w:rPr>
          <w:lang w:val="en-US"/>
        </w:rPr>
        <w:t>We</w:t>
      </w:r>
      <w:r w:rsidR="00697A7D" w:rsidRPr="00697A7D">
        <w:t xml:space="preserve"> </w:t>
      </w:r>
      <w:r w:rsidR="00697A7D" w:rsidRPr="00697A7D">
        <w:rPr>
          <w:lang w:val="en-US"/>
        </w:rPr>
        <w:t>therefore propose that the UE does not have to pass the following test case</w:t>
      </w:r>
      <w:r w:rsidR="00697A7D">
        <w:rPr>
          <w:lang w:val="en-US"/>
        </w:rPr>
        <w:t>s</w:t>
      </w:r>
      <w:r w:rsidR="00155BC9">
        <w:rPr>
          <w:lang w:val="en-US"/>
        </w:rPr>
        <w:t xml:space="preserve">. It shall be noted that in the WF </w:t>
      </w:r>
      <w:r w:rsidR="00155BC9">
        <w:rPr>
          <w:lang w:val="en-US"/>
        </w:rPr>
        <w:fldChar w:fldCharType="begin"/>
      </w:r>
      <w:r w:rsidR="00155BC9">
        <w:rPr>
          <w:lang w:val="en-US"/>
        </w:rPr>
        <w:instrText xml:space="preserve"> REF _Ref78527252 \r \h </w:instrText>
      </w:r>
      <w:r w:rsidR="00155BC9">
        <w:rPr>
          <w:lang w:val="en-US"/>
        </w:rPr>
      </w:r>
      <w:r w:rsidR="00155BC9">
        <w:rPr>
          <w:lang w:val="en-US"/>
        </w:rPr>
        <w:fldChar w:fldCharType="separate"/>
      </w:r>
      <w:r w:rsidR="00155BC9">
        <w:rPr>
          <w:lang w:val="en-US"/>
        </w:rPr>
        <w:t>[1]</w:t>
      </w:r>
      <w:r w:rsidR="00155BC9">
        <w:rPr>
          <w:lang w:val="en-US"/>
        </w:rPr>
        <w:fldChar w:fldCharType="end"/>
      </w:r>
      <w:r w:rsidR="00155BC9">
        <w:rPr>
          <w:lang w:val="en-US"/>
        </w:rPr>
        <w:t xml:space="preserve"> the concerned test cases were proposed to be modified, but we have slightly different understanding after looking further into the test cases.</w:t>
      </w:r>
    </w:p>
    <w:p w14:paraId="5E07130A" w14:textId="77777777" w:rsidR="00860E8F" w:rsidRPr="00C87D92" w:rsidRDefault="00860E8F" w:rsidP="00860E8F">
      <w:pPr>
        <w:pStyle w:val="ListParagraph"/>
        <w:numPr>
          <w:ilvl w:val="0"/>
          <w:numId w:val="13"/>
        </w:numPr>
        <w:spacing w:after="0"/>
        <w:rPr>
          <w:color w:val="C00000"/>
          <w:lang w:val="en-CA"/>
        </w:rPr>
      </w:pPr>
      <w:r w:rsidRPr="00C87D92">
        <w:rPr>
          <w:color w:val="C00000"/>
          <w:lang w:val="en-CA"/>
        </w:rPr>
        <w:t>A.7.3.1.4 Inter-band inter-frequency synchronous DAPS handover from FR1 to FR2</w:t>
      </w:r>
    </w:p>
    <w:p w14:paraId="1913F1CC" w14:textId="57CF0EEC" w:rsidR="00860E8F" w:rsidRDefault="00860E8F" w:rsidP="00C43565">
      <w:pPr>
        <w:pStyle w:val="ListParagraph"/>
        <w:numPr>
          <w:ilvl w:val="0"/>
          <w:numId w:val="13"/>
        </w:numPr>
        <w:spacing w:after="0"/>
        <w:rPr>
          <w:color w:val="C00000"/>
          <w:lang w:val="en-CA"/>
        </w:rPr>
      </w:pPr>
      <w:r w:rsidRPr="00C87D92">
        <w:rPr>
          <w:color w:val="C00000"/>
          <w:lang w:val="en-CA"/>
        </w:rPr>
        <w:t>A.7.3.1.5 Inter-band inter-frequency asynchronous DAPS handover from FR1 to FR2</w:t>
      </w:r>
    </w:p>
    <w:p w14:paraId="3D7C676D" w14:textId="77777777" w:rsidR="00C43565" w:rsidRPr="00C43565" w:rsidRDefault="00C43565" w:rsidP="00C43565">
      <w:pPr>
        <w:spacing w:after="0"/>
        <w:ind w:left="360"/>
        <w:rPr>
          <w:color w:val="C00000"/>
          <w:lang w:val="en-CA"/>
        </w:rPr>
      </w:pPr>
    </w:p>
    <w:p w14:paraId="5076A8B6" w14:textId="13397CA4" w:rsidR="00155BC9" w:rsidRDefault="00C43565" w:rsidP="00155BC9">
      <w:pPr>
        <w:spacing w:after="0"/>
        <w:ind w:left="1134" w:hanging="1134"/>
        <w:rPr>
          <w:color w:val="1F497D" w:themeColor="text2"/>
        </w:rPr>
      </w:pPr>
      <w:r>
        <w:rPr>
          <w:b/>
          <w:bCs/>
          <w:color w:val="1F497D" w:themeColor="text2"/>
        </w:rPr>
        <w:t xml:space="preserve">Proposal </w:t>
      </w:r>
      <w:r w:rsidR="00CD731C">
        <w:rPr>
          <w:b/>
          <w:bCs/>
          <w:color w:val="1F497D" w:themeColor="text2"/>
        </w:rPr>
        <w:t>7</w:t>
      </w:r>
      <w:r>
        <w:rPr>
          <w:b/>
          <w:bCs/>
          <w:color w:val="1F497D" w:themeColor="text2"/>
        </w:rPr>
        <w:t>:</w:t>
      </w:r>
      <w:r w:rsidRPr="009B44E7">
        <w:rPr>
          <w:b/>
          <w:bCs/>
          <w:color w:val="1F497D" w:themeColor="text2"/>
        </w:rPr>
        <w:t xml:space="preserve"> </w:t>
      </w:r>
      <w:r>
        <w:rPr>
          <w:b/>
          <w:bCs/>
          <w:color w:val="1F497D" w:themeColor="text2"/>
        </w:rPr>
        <w:tab/>
      </w:r>
      <w:r>
        <w:rPr>
          <w:color w:val="1F497D" w:themeColor="text2"/>
        </w:rPr>
        <w:t>DAPS handover</w:t>
      </w:r>
      <w:r w:rsidRPr="009B44E7">
        <w:rPr>
          <w:color w:val="1F497D" w:themeColor="text2"/>
        </w:rPr>
        <w:t xml:space="preserve"> test case</w:t>
      </w:r>
      <w:r>
        <w:rPr>
          <w:color w:val="1F497D" w:themeColor="text2"/>
        </w:rPr>
        <w:t>s</w:t>
      </w:r>
      <w:r w:rsidRPr="009B44E7">
        <w:rPr>
          <w:color w:val="1F497D" w:themeColor="text2"/>
        </w:rPr>
        <w:t xml:space="preserve"> </w:t>
      </w:r>
      <w:r w:rsidRPr="00EA0F67">
        <w:rPr>
          <w:color w:val="C00000"/>
          <w:lang w:val="en-CA"/>
        </w:rPr>
        <w:t>A.</w:t>
      </w:r>
      <w:r>
        <w:rPr>
          <w:color w:val="C00000"/>
          <w:lang w:val="en-CA"/>
        </w:rPr>
        <w:t xml:space="preserve">7.3.1.4 </w:t>
      </w:r>
      <w:r w:rsidRPr="00CD731C">
        <w:rPr>
          <w:color w:val="1F497D" w:themeColor="text2"/>
          <w:lang w:val="en-CA"/>
        </w:rPr>
        <w:t>and</w:t>
      </w:r>
      <w:r>
        <w:rPr>
          <w:color w:val="C00000"/>
          <w:lang w:val="en-CA"/>
        </w:rPr>
        <w:t xml:space="preserve"> A.7.3.1.5</w:t>
      </w:r>
      <w:r w:rsidRPr="006A1BB7">
        <w:rPr>
          <w:color w:val="C00000"/>
          <w:lang w:val="en-CA"/>
        </w:rPr>
        <w:t xml:space="preserve"> </w:t>
      </w:r>
      <w:r>
        <w:rPr>
          <w:color w:val="1F497D" w:themeColor="text2"/>
        </w:rPr>
        <w:t>are</w:t>
      </w:r>
      <w:r w:rsidRPr="009B44E7">
        <w:rPr>
          <w:color w:val="1F497D" w:themeColor="text2"/>
        </w:rPr>
        <w:t xml:space="preserve"> updated to state that in the current version of the specification a UE does not have to pass the test.</w:t>
      </w:r>
    </w:p>
    <w:p w14:paraId="2851E4ED" w14:textId="7B3D3C55" w:rsidR="00AA0774" w:rsidRPr="00155BC9" w:rsidRDefault="00AA0774" w:rsidP="001E6898">
      <w:pPr>
        <w:spacing w:before="240"/>
        <w:rPr>
          <w:i/>
          <w:iCs/>
          <w:u w:val="single"/>
          <w:lang w:val="en-CA"/>
        </w:rPr>
      </w:pPr>
      <w:r w:rsidRPr="00155BC9">
        <w:rPr>
          <w:i/>
          <w:iCs/>
          <w:u w:val="single"/>
          <w:lang w:val="en-CA"/>
        </w:rPr>
        <w:t>Active BWP switch</w:t>
      </w:r>
    </w:p>
    <w:p w14:paraId="56CBD1A3" w14:textId="1CD71A68" w:rsidR="005E09A7" w:rsidRPr="005E09A7" w:rsidRDefault="005E09A7" w:rsidP="00D853A5">
      <w:pPr>
        <w:rPr>
          <w:lang w:val="en-US"/>
        </w:rPr>
      </w:pPr>
      <w:r>
        <w:rPr>
          <w:lang w:val="en-CA"/>
        </w:rPr>
        <w:t>New test cases for Active BWP switch were added in Rel-16. In one of the test cases, PCell is in FR1 meaning that the quality of signalling for SCell dormancy switching cannot be guaranteed by the TE. Since the time at which this command is rece</w:t>
      </w:r>
      <w:r w:rsidR="00634A64">
        <w:rPr>
          <w:lang w:val="en-CA"/>
        </w:rPr>
        <w:t>i</w:t>
      </w:r>
      <w:r>
        <w:rPr>
          <w:lang w:val="en-CA"/>
        </w:rPr>
        <w:t xml:space="preserve">ved is crucial for the test outcome, we propose </w:t>
      </w:r>
      <w:r w:rsidRPr="005E09A7">
        <w:rPr>
          <w:lang w:val="en-CA"/>
        </w:rPr>
        <w:t>that the UE does not have to pass the following test case:</w:t>
      </w:r>
    </w:p>
    <w:p w14:paraId="47822210" w14:textId="77777777" w:rsidR="005E09A7" w:rsidRPr="005E09A7" w:rsidRDefault="005E09A7" w:rsidP="005E09A7">
      <w:pPr>
        <w:pStyle w:val="ListParagraph"/>
        <w:numPr>
          <w:ilvl w:val="0"/>
          <w:numId w:val="13"/>
        </w:numPr>
        <w:spacing w:after="0"/>
        <w:rPr>
          <w:color w:val="C00000"/>
          <w:lang w:val="en-CA"/>
        </w:rPr>
      </w:pPr>
      <w:r w:rsidRPr="005E09A7">
        <w:rPr>
          <w:color w:val="C00000"/>
          <w:lang w:val="en-CA"/>
        </w:rPr>
        <w:t>A.7.5.6.4.2 NR FR1 PCell SCell dormancy switch of two FR2 SCells outside active time</w:t>
      </w:r>
    </w:p>
    <w:p w14:paraId="703BF710" w14:textId="77777777" w:rsidR="005E09A7" w:rsidRDefault="005E09A7" w:rsidP="00D853A5">
      <w:pPr>
        <w:rPr>
          <w:lang w:val="en-CA"/>
        </w:rPr>
      </w:pPr>
    </w:p>
    <w:p w14:paraId="657230BC" w14:textId="6841CD68" w:rsidR="00F61334" w:rsidRPr="00F61334" w:rsidRDefault="00F61334" w:rsidP="00F61334">
      <w:pPr>
        <w:spacing w:after="0"/>
        <w:ind w:left="1134" w:hanging="1134"/>
        <w:rPr>
          <w:color w:val="9BBB59" w:themeColor="accent3"/>
        </w:rPr>
      </w:pPr>
      <w:r w:rsidRPr="00F61334">
        <w:rPr>
          <w:b/>
          <w:bCs/>
          <w:color w:val="1F497D" w:themeColor="text2"/>
        </w:rPr>
        <w:t xml:space="preserve">Proposal </w:t>
      </w:r>
      <w:r w:rsidR="00C704C2">
        <w:rPr>
          <w:b/>
          <w:bCs/>
          <w:color w:val="1F497D" w:themeColor="text2"/>
        </w:rPr>
        <w:t>8</w:t>
      </w:r>
      <w:r w:rsidRPr="00F61334">
        <w:rPr>
          <w:b/>
          <w:bCs/>
          <w:color w:val="1F497D" w:themeColor="text2"/>
        </w:rPr>
        <w:t xml:space="preserve">: </w:t>
      </w:r>
      <w:r>
        <w:rPr>
          <w:b/>
          <w:bCs/>
          <w:color w:val="1F497D" w:themeColor="text2"/>
        </w:rPr>
        <w:tab/>
      </w:r>
      <w:r w:rsidRPr="00F61334">
        <w:rPr>
          <w:color w:val="1F497D" w:themeColor="text2"/>
        </w:rPr>
        <w:t xml:space="preserve">Active BWP switch test case </w:t>
      </w:r>
      <w:r w:rsidR="005E09A7" w:rsidRPr="005E09A7">
        <w:rPr>
          <w:color w:val="C00000"/>
          <w:lang w:val="en-CA"/>
        </w:rPr>
        <w:t xml:space="preserve">A.7.5.6.4.2 </w:t>
      </w:r>
      <w:r w:rsidRPr="00F61334">
        <w:rPr>
          <w:color w:val="365F91" w:themeColor="accent1" w:themeShade="BF"/>
        </w:rPr>
        <w:t xml:space="preserve">is updated </w:t>
      </w:r>
      <w:r w:rsidRPr="00F61334">
        <w:rPr>
          <w:color w:val="1F497D" w:themeColor="text2"/>
        </w:rPr>
        <w:t>to state that in the current version of the specification a UE does not have to pass the test.</w:t>
      </w:r>
    </w:p>
    <w:p w14:paraId="4BF55421" w14:textId="7C46AE0F" w:rsidR="00F61334" w:rsidRPr="00E900CA" w:rsidRDefault="00F61334" w:rsidP="00F61334">
      <w:pPr>
        <w:rPr>
          <w:u w:val="single"/>
        </w:rPr>
      </w:pPr>
    </w:p>
    <w:p w14:paraId="639BC721" w14:textId="6A331DB8" w:rsidR="00B423BB" w:rsidRDefault="00B423BB" w:rsidP="0054662D">
      <w:pPr>
        <w:ind w:left="1134" w:hanging="1134"/>
        <w:rPr>
          <w:b/>
          <w:bCs/>
          <w:color w:val="17365D" w:themeColor="text2" w:themeShade="BF"/>
        </w:rPr>
      </w:pPr>
    </w:p>
    <w:p w14:paraId="6F6474B8" w14:textId="77777777" w:rsidR="00702867" w:rsidRPr="00702867" w:rsidRDefault="00702867" w:rsidP="00702867">
      <w:pPr>
        <w:rPr>
          <w:lang w:val="en-CA"/>
        </w:rPr>
      </w:pP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0B09163E" w14:textId="0BFD5167" w:rsidR="00926E06" w:rsidRPr="00BD64FA" w:rsidRDefault="00D1502B" w:rsidP="00C704C2">
      <w:pPr>
        <w:rPr>
          <w:szCs w:val="18"/>
          <w:lang w:val="en-CA"/>
        </w:rPr>
      </w:pPr>
      <w:r w:rsidRPr="00BD64FA">
        <w:rPr>
          <w:szCs w:val="18"/>
          <w:lang w:val="en-CA"/>
        </w:rPr>
        <w:t xml:space="preserve">In this contribution </w:t>
      </w:r>
      <w:r w:rsidR="002D2B73" w:rsidRPr="00BD64FA">
        <w:rPr>
          <w:szCs w:val="18"/>
          <w:lang w:val="en-CA"/>
        </w:rPr>
        <w:t xml:space="preserve">we have identified </w:t>
      </w:r>
      <w:r w:rsidR="00155BC9" w:rsidRPr="00BD64FA">
        <w:rPr>
          <w:szCs w:val="18"/>
          <w:lang w:val="en-CA"/>
        </w:rPr>
        <w:t xml:space="preserve">Rel-16 </w:t>
      </w:r>
      <w:r w:rsidR="002D2B73" w:rsidRPr="00BD64FA">
        <w:rPr>
          <w:szCs w:val="18"/>
          <w:lang w:val="en-CA"/>
        </w:rPr>
        <w:t xml:space="preserve">test cases that are impacted by uncertainty in performance of NR FR1 or LTE OTA link. For each of those test cases we have proposed a solution, either modifying the test case or allowing UE to skip the test case until the testability issue has been resolved. The following proposals are made:  </w:t>
      </w:r>
    </w:p>
    <w:p w14:paraId="79553120" w14:textId="77777777" w:rsidR="005E09A7" w:rsidRDefault="005E09A7" w:rsidP="005E09A7">
      <w:pPr>
        <w:spacing w:after="0"/>
        <w:rPr>
          <w:color w:val="1F497D" w:themeColor="text2"/>
        </w:rPr>
      </w:pPr>
      <w:r w:rsidRPr="00B3043A">
        <w:rPr>
          <w:b/>
          <w:bCs/>
          <w:color w:val="1F497D" w:themeColor="text2"/>
        </w:rPr>
        <w:t>Proposal 1:</w:t>
      </w:r>
      <w:r w:rsidRPr="00B3043A">
        <w:rPr>
          <w:color w:val="365F91" w:themeColor="accent1" w:themeShade="BF"/>
          <w:lang w:val="en-CA"/>
        </w:rPr>
        <w:t xml:space="preserve"> </w:t>
      </w:r>
      <w:r w:rsidRPr="00B3043A">
        <w:rPr>
          <w:color w:val="365F91" w:themeColor="accent1" w:themeShade="BF"/>
          <w:lang w:val="en-CA"/>
        </w:rPr>
        <w:tab/>
      </w:r>
      <w:r>
        <w:rPr>
          <w:color w:val="1F497D" w:themeColor="text2"/>
          <w:lang w:val="en-CA"/>
        </w:rPr>
        <w:t xml:space="preserve">Interruption </w:t>
      </w:r>
      <w:r w:rsidRPr="003F0ADE">
        <w:rPr>
          <w:color w:val="1F497D" w:themeColor="text2"/>
        </w:rPr>
        <w:t xml:space="preserve">test case </w:t>
      </w:r>
      <w:r w:rsidRPr="00EA0F67">
        <w:rPr>
          <w:color w:val="C00000"/>
          <w:lang w:val="en-CA"/>
        </w:rPr>
        <w:t>A.</w:t>
      </w:r>
      <w:r w:rsidRPr="006A1BB7">
        <w:rPr>
          <w:color w:val="C00000"/>
          <w:lang w:val="en-CA"/>
        </w:rPr>
        <w:t xml:space="preserve">5.5.2.7 </w:t>
      </w:r>
      <w:r>
        <w:rPr>
          <w:color w:val="1F497D" w:themeColor="text2"/>
        </w:rPr>
        <w:t>is updated to state that in the current version of the specification a UE does not have to pass the test.</w:t>
      </w:r>
    </w:p>
    <w:p w14:paraId="544A83EC" w14:textId="77777777" w:rsidR="005E09A7" w:rsidRDefault="005E09A7" w:rsidP="005E09A7">
      <w:pPr>
        <w:spacing w:after="0"/>
        <w:rPr>
          <w:color w:val="1F497D" w:themeColor="text2"/>
        </w:rPr>
      </w:pPr>
    </w:p>
    <w:p w14:paraId="49B3D2C5" w14:textId="77777777" w:rsidR="005E09A7" w:rsidRPr="006A1BB7" w:rsidRDefault="005E09A7" w:rsidP="005E09A7">
      <w:pPr>
        <w:spacing w:after="0"/>
        <w:ind w:left="1134" w:hanging="1134"/>
        <w:rPr>
          <w:color w:val="1F497D" w:themeColor="text2"/>
        </w:rPr>
      </w:pPr>
      <w:r w:rsidRPr="003F0ADE">
        <w:rPr>
          <w:b/>
          <w:bCs/>
          <w:color w:val="1F497D" w:themeColor="text2"/>
        </w:rPr>
        <w:t xml:space="preserve">Proposal </w:t>
      </w:r>
      <w:r>
        <w:rPr>
          <w:b/>
          <w:bCs/>
          <w:color w:val="1F497D" w:themeColor="text2"/>
        </w:rPr>
        <w:t>2</w:t>
      </w:r>
      <w:r w:rsidRPr="003F0ADE">
        <w:rPr>
          <w:b/>
          <w:bCs/>
          <w:color w:val="1F497D" w:themeColor="text2"/>
        </w:rPr>
        <w:t xml:space="preserve">: </w:t>
      </w:r>
      <w:r>
        <w:rPr>
          <w:b/>
          <w:bCs/>
          <w:color w:val="1F497D" w:themeColor="text2"/>
        </w:rPr>
        <w:tab/>
      </w:r>
      <w:r w:rsidRPr="006A1BB7">
        <w:rPr>
          <w:color w:val="1F497D" w:themeColor="text2"/>
        </w:rPr>
        <w:t>Interruption test case</w:t>
      </w:r>
      <w:r w:rsidRPr="006A1BB7">
        <w:rPr>
          <w:i/>
          <w:iCs/>
          <w:color w:val="1F497D" w:themeColor="text2"/>
        </w:rPr>
        <w:t xml:space="preserve"> </w:t>
      </w:r>
      <w:r w:rsidRPr="006A1BB7">
        <w:rPr>
          <w:color w:val="1F497D" w:themeColor="text2"/>
        </w:rPr>
        <w:t xml:space="preserve">A.5.5.2.8 </w:t>
      </w:r>
      <w:r>
        <w:rPr>
          <w:color w:val="1F497D" w:themeColor="text2"/>
        </w:rPr>
        <w:t>is modified to only test interruption requirements in NR FR2 PSCell.</w:t>
      </w:r>
    </w:p>
    <w:p w14:paraId="5BBB4B41" w14:textId="77777777" w:rsidR="005E09A7" w:rsidRDefault="005E09A7" w:rsidP="00380233">
      <w:pPr>
        <w:spacing w:after="0"/>
        <w:rPr>
          <w:rFonts w:eastAsia="Times New Roman"/>
          <w:sz w:val="22"/>
          <w:szCs w:val="22"/>
          <w:lang w:eastAsia="ko-KR"/>
        </w:rPr>
      </w:pPr>
    </w:p>
    <w:p w14:paraId="7B4C365F" w14:textId="77777777" w:rsidR="005E09A7" w:rsidRDefault="005E09A7" w:rsidP="005E09A7">
      <w:pPr>
        <w:spacing w:after="0"/>
        <w:ind w:left="1134" w:hanging="1134"/>
        <w:rPr>
          <w:color w:val="1F497D" w:themeColor="text2"/>
        </w:rPr>
      </w:pPr>
      <w:r w:rsidRPr="00B3043A">
        <w:rPr>
          <w:b/>
          <w:bCs/>
          <w:color w:val="1F497D" w:themeColor="text2"/>
        </w:rPr>
        <w:t xml:space="preserve">Proposal </w:t>
      </w:r>
      <w:r>
        <w:rPr>
          <w:b/>
          <w:bCs/>
          <w:color w:val="1F497D" w:themeColor="text2"/>
        </w:rPr>
        <w:t>3</w:t>
      </w:r>
      <w:r w:rsidRPr="00B3043A">
        <w:rPr>
          <w:b/>
          <w:bCs/>
          <w:color w:val="1F497D" w:themeColor="text2"/>
        </w:rPr>
        <w:t>:</w:t>
      </w:r>
      <w:r w:rsidRPr="00B3043A">
        <w:rPr>
          <w:color w:val="365F91" w:themeColor="accent1" w:themeShade="BF"/>
          <w:lang w:val="en-CA"/>
        </w:rPr>
        <w:t xml:space="preserve"> </w:t>
      </w:r>
      <w:r w:rsidRPr="00B3043A">
        <w:rPr>
          <w:color w:val="365F91" w:themeColor="accent1" w:themeShade="BF"/>
          <w:lang w:val="en-CA"/>
        </w:rPr>
        <w:tab/>
      </w:r>
      <w:r>
        <w:rPr>
          <w:color w:val="1F497D" w:themeColor="text2"/>
          <w:lang w:val="en-CA"/>
        </w:rPr>
        <w:t xml:space="preserve">SCell activation and deactivation </w:t>
      </w:r>
      <w:r w:rsidRPr="003F0ADE">
        <w:rPr>
          <w:color w:val="1F497D" w:themeColor="text2"/>
        </w:rPr>
        <w:t xml:space="preserve">test case </w:t>
      </w:r>
      <w:r w:rsidRPr="00EA0F67">
        <w:rPr>
          <w:color w:val="C00000"/>
          <w:lang w:val="en-CA"/>
        </w:rPr>
        <w:t>A.</w:t>
      </w:r>
      <w:r w:rsidRPr="006A1BB7">
        <w:rPr>
          <w:color w:val="C00000"/>
          <w:lang w:val="en-CA"/>
        </w:rPr>
        <w:t>5.5.</w:t>
      </w:r>
      <w:r>
        <w:rPr>
          <w:color w:val="C00000"/>
          <w:lang w:val="en-CA"/>
        </w:rPr>
        <w:t>3.6</w:t>
      </w:r>
      <w:r w:rsidRPr="006A1BB7">
        <w:rPr>
          <w:color w:val="C00000"/>
          <w:lang w:val="en-CA"/>
        </w:rPr>
        <w:t xml:space="preserve"> </w:t>
      </w:r>
      <w:r>
        <w:rPr>
          <w:color w:val="1F497D" w:themeColor="text2"/>
        </w:rPr>
        <w:t>is updated to state that in the current version of the specification a UE does not have to pass the test.</w:t>
      </w:r>
    </w:p>
    <w:p w14:paraId="35CEC9DB" w14:textId="77777777" w:rsidR="005E09A7" w:rsidRDefault="005E09A7" w:rsidP="005E09A7">
      <w:pPr>
        <w:spacing w:after="0"/>
        <w:rPr>
          <w:color w:val="1F497D" w:themeColor="text2"/>
        </w:rPr>
      </w:pPr>
    </w:p>
    <w:p w14:paraId="5922AD66" w14:textId="6098EF52" w:rsidR="005E09A7" w:rsidRDefault="005E09A7" w:rsidP="005E09A7">
      <w:pPr>
        <w:spacing w:after="0"/>
        <w:ind w:left="1134" w:hanging="1134"/>
        <w:rPr>
          <w:color w:val="1F497D" w:themeColor="text2"/>
        </w:rPr>
      </w:pPr>
      <w:r w:rsidRPr="003F0ADE">
        <w:rPr>
          <w:b/>
          <w:bCs/>
          <w:color w:val="1F497D" w:themeColor="text2"/>
        </w:rPr>
        <w:t xml:space="preserve">Proposal </w:t>
      </w:r>
      <w:r>
        <w:rPr>
          <w:b/>
          <w:bCs/>
          <w:color w:val="1F497D" w:themeColor="text2"/>
        </w:rPr>
        <w:t>4</w:t>
      </w:r>
      <w:r w:rsidRPr="003F0ADE">
        <w:rPr>
          <w:b/>
          <w:bCs/>
          <w:color w:val="1F497D" w:themeColor="text2"/>
        </w:rPr>
        <w:t xml:space="preserve">: </w:t>
      </w:r>
      <w:r>
        <w:rPr>
          <w:b/>
          <w:bCs/>
          <w:color w:val="1F497D" w:themeColor="text2"/>
        </w:rPr>
        <w:tab/>
      </w:r>
      <w:r>
        <w:rPr>
          <w:color w:val="1F497D" w:themeColor="text2"/>
        </w:rPr>
        <w:t xml:space="preserve">Direct SCell activation </w:t>
      </w:r>
      <w:r w:rsidRPr="006A1BB7">
        <w:rPr>
          <w:color w:val="1F497D" w:themeColor="text2"/>
        </w:rPr>
        <w:t>test case</w:t>
      </w:r>
      <w:r w:rsidRPr="006A1BB7">
        <w:rPr>
          <w:i/>
          <w:iCs/>
          <w:color w:val="1F497D" w:themeColor="text2"/>
        </w:rPr>
        <w:t xml:space="preserve"> </w:t>
      </w:r>
      <w:r w:rsidRPr="006A1BB7">
        <w:rPr>
          <w:color w:val="1F497D" w:themeColor="text2"/>
        </w:rPr>
        <w:t>A.5.5.</w:t>
      </w:r>
      <w:r>
        <w:rPr>
          <w:color w:val="1F497D" w:themeColor="text2"/>
        </w:rPr>
        <w:t>3.7</w:t>
      </w:r>
      <w:r w:rsidRPr="006A1BB7">
        <w:rPr>
          <w:color w:val="1F497D" w:themeColor="text2"/>
        </w:rPr>
        <w:t xml:space="preserve"> </w:t>
      </w:r>
      <w:r>
        <w:rPr>
          <w:color w:val="1F497D" w:themeColor="text2"/>
        </w:rPr>
        <w:t>is modified to only test CQI reporting for NR FR2 SCell in NR FR2 PSCell.</w:t>
      </w:r>
    </w:p>
    <w:p w14:paraId="66220A55" w14:textId="77777777" w:rsidR="005E09A7" w:rsidRDefault="005E09A7" w:rsidP="005E09A7">
      <w:pPr>
        <w:spacing w:after="0"/>
        <w:ind w:left="1134" w:hanging="1134"/>
        <w:rPr>
          <w:color w:val="1F497D" w:themeColor="text2"/>
        </w:rPr>
      </w:pPr>
    </w:p>
    <w:p w14:paraId="51B02BBC" w14:textId="77777777" w:rsidR="005E09A7" w:rsidRDefault="005E09A7" w:rsidP="005E09A7">
      <w:pPr>
        <w:spacing w:after="0"/>
        <w:ind w:left="1134" w:hanging="1134"/>
        <w:rPr>
          <w:color w:val="1F497D" w:themeColor="text2"/>
        </w:rPr>
      </w:pPr>
      <w:r w:rsidRPr="00B3043A">
        <w:rPr>
          <w:b/>
          <w:bCs/>
          <w:color w:val="1F497D" w:themeColor="text2"/>
        </w:rPr>
        <w:t xml:space="preserve">Proposal </w:t>
      </w:r>
      <w:r>
        <w:rPr>
          <w:b/>
          <w:bCs/>
          <w:color w:val="1F497D" w:themeColor="text2"/>
        </w:rPr>
        <w:t>5</w:t>
      </w:r>
      <w:r w:rsidRPr="00B3043A">
        <w:rPr>
          <w:b/>
          <w:bCs/>
          <w:color w:val="1F497D" w:themeColor="text2"/>
        </w:rPr>
        <w:t>:</w:t>
      </w:r>
      <w:r>
        <w:rPr>
          <w:b/>
          <w:bCs/>
          <w:color w:val="1F497D" w:themeColor="text2"/>
        </w:rPr>
        <w:tab/>
      </w:r>
      <w:r>
        <w:rPr>
          <w:color w:val="1F497D" w:themeColor="text2"/>
          <w:lang w:val="en-CA"/>
        </w:rPr>
        <w:t xml:space="preserve">BWP switching test </w:t>
      </w:r>
      <w:r w:rsidRPr="003F0ADE">
        <w:rPr>
          <w:color w:val="1F497D" w:themeColor="text2"/>
        </w:rPr>
        <w:t>case</w:t>
      </w:r>
      <w:r>
        <w:rPr>
          <w:color w:val="1F497D" w:themeColor="text2"/>
        </w:rPr>
        <w:t>s</w:t>
      </w:r>
      <w:r w:rsidRPr="003F0ADE">
        <w:rPr>
          <w:color w:val="1F497D" w:themeColor="text2"/>
        </w:rPr>
        <w:t xml:space="preserve"> </w:t>
      </w:r>
      <w:r w:rsidRPr="002D0E4B">
        <w:rPr>
          <w:color w:val="1F497D" w:themeColor="text2"/>
          <w:lang w:val="en-CA"/>
        </w:rPr>
        <w:t>A.5.5.6.3</w:t>
      </w:r>
      <w:r>
        <w:rPr>
          <w:color w:val="1F497D" w:themeColor="text2"/>
          <w:lang w:val="en-CA"/>
        </w:rPr>
        <w:t xml:space="preserve"> and </w:t>
      </w:r>
      <w:r w:rsidRPr="002D0E4B">
        <w:rPr>
          <w:color w:val="1F497D" w:themeColor="text2"/>
          <w:lang w:val="en-CA"/>
        </w:rPr>
        <w:t>A.5.5.6.4.1</w:t>
      </w:r>
      <w:r>
        <w:rPr>
          <w:color w:val="1F497D" w:themeColor="text2"/>
          <w:lang w:val="en-CA"/>
        </w:rPr>
        <w:t xml:space="preserve"> are updated to remove interruption requirements pertaining to EUTRA PCell.</w:t>
      </w:r>
    </w:p>
    <w:p w14:paraId="6E8AAA01" w14:textId="77777777" w:rsidR="005E09A7" w:rsidRDefault="005E09A7" w:rsidP="005E09A7">
      <w:pPr>
        <w:spacing w:after="0"/>
        <w:rPr>
          <w:color w:val="1F497D" w:themeColor="text2"/>
        </w:rPr>
      </w:pPr>
    </w:p>
    <w:p w14:paraId="58A8D8FB" w14:textId="36E2E91C" w:rsidR="005E09A7" w:rsidRDefault="005E09A7" w:rsidP="005E09A7">
      <w:pPr>
        <w:spacing w:after="0"/>
        <w:ind w:left="1134" w:hanging="1134"/>
        <w:rPr>
          <w:color w:val="1F497D" w:themeColor="text2"/>
        </w:rPr>
      </w:pPr>
      <w:r>
        <w:rPr>
          <w:b/>
          <w:bCs/>
          <w:color w:val="1F497D" w:themeColor="text2"/>
        </w:rPr>
        <w:t>Proposal 6:</w:t>
      </w:r>
      <w:r w:rsidRPr="009B44E7">
        <w:rPr>
          <w:b/>
          <w:bCs/>
          <w:color w:val="1F497D" w:themeColor="text2"/>
        </w:rPr>
        <w:t xml:space="preserve"> </w:t>
      </w:r>
      <w:r>
        <w:rPr>
          <w:b/>
          <w:bCs/>
          <w:color w:val="1F497D" w:themeColor="text2"/>
        </w:rPr>
        <w:tab/>
      </w:r>
      <w:r>
        <w:rPr>
          <w:color w:val="1F497D" w:themeColor="text2"/>
        </w:rPr>
        <w:t>BWP switching</w:t>
      </w:r>
      <w:r w:rsidRPr="009B44E7">
        <w:rPr>
          <w:color w:val="1F497D" w:themeColor="text2"/>
        </w:rPr>
        <w:t xml:space="preserve"> test case </w:t>
      </w:r>
      <w:r w:rsidR="00B862FD" w:rsidRPr="00DE5DA2">
        <w:rPr>
          <w:color w:val="C00000"/>
          <w:lang w:val="en-CA"/>
        </w:rPr>
        <w:t xml:space="preserve">A.5.5.6.4.2 </w:t>
      </w:r>
      <w:r w:rsidRPr="009B44E7">
        <w:rPr>
          <w:color w:val="1F497D" w:themeColor="text2"/>
        </w:rPr>
        <w:t>is updated to state that in the current version of the specification a UE does not have to pass the test.</w:t>
      </w:r>
    </w:p>
    <w:p w14:paraId="3826B130" w14:textId="77777777" w:rsidR="005E09A7" w:rsidRDefault="005E09A7" w:rsidP="005E09A7">
      <w:pPr>
        <w:spacing w:after="0"/>
        <w:ind w:left="1134" w:hanging="1134"/>
        <w:rPr>
          <w:color w:val="1F497D" w:themeColor="text2"/>
        </w:rPr>
      </w:pPr>
    </w:p>
    <w:p w14:paraId="0B09D788" w14:textId="77777777" w:rsidR="005E09A7" w:rsidRDefault="005E09A7" w:rsidP="005E09A7">
      <w:pPr>
        <w:spacing w:after="0"/>
        <w:ind w:left="1134" w:hanging="1134"/>
        <w:rPr>
          <w:color w:val="1F497D" w:themeColor="text2"/>
        </w:rPr>
      </w:pPr>
      <w:r>
        <w:rPr>
          <w:b/>
          <w:bCs/>
          <w:color w:val="1F497D" w:themeColor="text2"/>
        </w:rPr>
        <w:t>Proposal 7:</w:t>
      </w:r>
      <w:r w:rsidRPr="009B44E7">
        <w:rPr>
          <w:b/>
          <w:bCs/>
          <w:color w:val="1F497D" w:themeColor="text2"/>
        </w:rPr>
        <w:t xml:space="preserve"> </w:t>
      </w:r>
      <w:r>
        <w:rPr>
          <w:b/>
          <w:bCs/>
          <w:color w:val="1F497D" w:themeColor="text2"/>
        </w:rPr>
        <w:tab/>
      </w:r>
      <w:r>
        <w:rPr>
          <w:color w:val="1F497D" w:themeColor="text2"/>
        </w:rPr>
        <w:t>DAPS handover</w:t>
      </w:r>
      <w:r w:rsidRPr="009B44E7">
        <w:rPr>
          <w:color w:val="1F497D" w:themeColor="text2"/>
        </w:rPr>
        <w:t xml:space="preserve"> test case</w:t>
      </w:r>
      <w:r>
        <w:rPr>
          <w:color w:val="1F497D" w:themeColor="text2"/>
        </w:rPr>
        <w:t>s</w:t>
      </w:r>
      <w:r w:rsidRPr="009B44E7">
        <w:rPr>
          <w:color w:val="1F497D" w:themeColor="text2"/>
        </w:rPr>
        <w:t xml:space="preserve"> </w:t>
      </w:r>
      <w:r w:rsidRPr="00EA0F67">
        <w:rPr>
          <w:color w:val="C00000"/>
          <w:lang w:val="en-CA"/>
        </w:rPr>
        <w:t>A.</w:t>
      </w:r>
      <w:r>
        <w:rPr>
          <w:color w:val="C00000"/>
          <w:lang w:val="en-CA"/>
        </w:rPr>
        <w:t xml:space="preserve">7.3.1.4 </w:t>
      </w:r>
      <w:r w:rsidRPr="00CD731C">
        <w:rPr>
          <w:color w:val="1F497D" w:themeColor="text2"/>
          <w:lang w:val="en-CA"/>
        </w:rPr>
        <w:t>and</w:t>
      </w:r>
      <w:r>
        <w:rPr>
          <w:color w:val="C00000"/>
          <w:lang w:val="en-CA"/>
        </w:rPr>
        <w:t xml:space="preserve"> A.7.3.1.5</w:t>
      </w:r>
      <w:r w:rsidRPr="006A1BB7">
        <w:rPr>
          <w:color w:val="C00000"/>
          <w:lang w:val="en-CA"/>
        </w:rPr>
        <w:t xml:space="preserve"> </w:t>
      </w:r>
      <w:r>
        <w:rPr>
          <w:color w:val="1F497D" w:themeColor="text2"/>
        </w:rPr>
        <w:t>are</w:t>
      </w:r>
      <w:r w:rsidRPr="009B44E7">
        <w:rPr>
          <w:color w:val="1F497D" w:themeColor="text2"/>
        </w:rPr>
        <w:t xml:space="preserve"> updated to state that in the current version of the specification a UE does not have to pass the test.</w:t>
      </w:r>
    </w:p>
    <w:p w14:paraId="575DB72D" w14:textId="77777777" w:rsidR="005E09A7" w:rsidRPr="006A1BB7" w:rsidRDefault="005E09A7" w:rsidP="005E09A7">
      <w:pPr>
        <w:spacing w:after="0"/>
        <w:ind w:left="1134" w:hanging="1134"/>
        <w:rPr>
          <w:color w:val="1F497D" w:themeColor="text2"/>
        </w:rPr>
      </w:pPr>
    </w:p>
    <w:p w14:paraId="1D7D5698" w14:textId="77777777" w:rsidR="005E09A7" w:rsidRPr="00F61334" w:rsidRDefault="005E09A7" w:rsidP="005E09A7">
      <w:pPr>
        <w:spacing w:after="0"/>
        <w:ind w:left="1134" w:hanging="1134"/>
        <w:rPr>
          <w:color w:val="9BBB59" w:themeColor="accent3"/>
        </w:rPr>
      </w:pPr>
      <w:r w:rsidRPr="00F61334">
        <w:rPr>
          <w:b/>
          <w:bCs/>
          <w:color w:val="1F497D" w:themeColor="text2"/>
        </w:rPr>
        <w:t xml:space="preserve">Proposal </w:t>
      </w:r>
      <w:r>
        <w:rPr>
          <w:b/>
          <w:bCs/>
          <w:color w:val="1F497D" w:themeColor="text2"/>
        </w:rPr>
        <w:t>8</w:t>
      </w:r>
      <w:r w:rsidRPr="00F61334">
        <w:rPr>
          <w:b/>
          <w:bCs/>
          <w:color w:val="1F497D" w:themeColor="text2"/>
        </w:rPr>
        <w:t xml:space="preserve">: </w:t>
      </w:r>
      <w:r>
        <w:rPr>
          <w:b/>
          <w:bCs/>
          <w:color w:val="1F497D" w:themeColor="text2"/>
        </w:rPr>
        <w:tab/>
      </w:r>
      <w:r w:rsidRPr="00F61334">
        <w:rPr>
          <w:color w:val="1F497D" w:themeColor="text2"/>
        </w:rPr>
        <w:t xml:space="preserve">Active BWP switch test case </w:t>
      </w:r>
      <w:r w:rsidRPr="005E09A7">
        <w:rPr>
          <w:color w:val="C00000"/>
          <w:lang w:val="en-CA"/>
        </w:rPr>
        <w:t xml:space="preserve">A.7.5.6.4.2 </w:t>
      </w:r>
      <w:r w:rsidRPr="00F61334">
        <w:rPr>
          <w:color w:val="365F91" w:themeColor="accent1" w:themeShade="BF"/>
        </w:rPr>
        <w:t xml:space="preserve">is updated </w:t>
      </w:r>
      <w:r w:rsidRPr="00F61334">
        <w:rPr>
          <w:color w:val="1F497D" w:themeColor="text2"/>
        </w:rPr>
        <w:t>to state that in the current version of the specification a UE does not have to pass the test.</w:t>
      </w:r>
    </w:p>
    <w:p w14:paraId="0EEA8927" w14:textId="77777777" w:rsidR="005E09A7" w:rsidRDefault="005E09A7" w:rsidP="00380233">
      <w:pPr>
        <w:spacing w:after="0"/>
        <w:rPr>
          <w:rFonts w:eastAsia="Times New Roman"/>
          <w:sz w:val="22"/>
          <w:szCs w:val="22"/>
          <w:lang w:eastAsia="ko-KR"/>
        </w:rPr>
      </w:pPr>
    </w:p>
    <w:p w14:paraId="561FFBC1" w14:textId="00363CF5" w:rsidR="00FC3694" w:rsidRPr="00BD64FA" w:rsidRDefault="00506496" w:rsidP="00380233">
      <w:pPr>
        <w:spacing w:after="0"/>
        <w:rPr>
          <w:rFonts w:eastAsia="Times New Roman"/>
          <w:color w:val="1F497D" w:themeColor="text2"/>
          <w:lang w:eastAsia="ko-KR"/>
        </w:rPr>
      </w:pPr>
      <w:r w:rsidRPr="00BD64FA">
        <w:rPr>
          <w:rFonts w:eastAsia="Times New Roman"/>
          <w:lang w:eastAsia="ko-KR"/>
        </w:rPr>
        <w:t>Draft</w:t>
      </w:r>
      <w:r w:rsidR="00C551A9">
        <w:rPr>
          <w:rFonts w:eastAsia="Times New Roman"/>
          <w:lang w:eastAsia="ko-KR"/>
        </w:rPr>
        <w:t xml:space="preserve"> </w:t>
      </w:r>
      <w:r w:rsidRPr="00BD64FA">
        <w:rPr>
          <w:rFonts w:eastAsia="Times New Roman"/>
          <w:lang w:eastAsia="ko-KR"/>
        </w:rPr>
        <w:t xml:space="preserve">CR covering </w:t>
      </w:r>
      <w:r w:rsidR="00E56FE9" w:rsidRPr="00BD64FA">
        <w:rPr>
          <w:rFonts w:eastAsia="Times New Roman"/>
          <w:lang w:eastAsia="ko-KR"/>
        </w:rPr>
        <w:t>test case applicability rules</w:t>
      </w:r>
      <w:r w:rsidR="00155BC9" w:rsidRPr="00BD64FA">
        <w:rPr>
          <w:rFonts w:eastAsia="Times New Roman"/>
          <w:lang w:eastAsia="ko-KR"/>
        </w:rPr>
        <w:t xml:space="preserve">, and test case modifications, </w:t>
      </w:r>
      <w:r w:rsidR="003B2F9B">
        <w:rPr>
          <w:rFonts w:eastAsia="Times New Roman"/>
          <w:lang w:eastAsia="ko-KR"/>
        </w:rPr>
        <w:t>is</w:t>
      </w:r>
      <w:r w:rsidR="00155BC9" w:rsidRPr="00BD64FA">
        <w:rPr>
          <w:rFonts w:eastAsia="Times New Roman"/>
          <w:lang w:eastAsia="ko-KR"/>
        </w:rPr>
        <w:t xml:space="preserve"> provided in </w:t>
      </w:r>
      <w:r w:rsidR="00155BC9" w:rsidRPr="00BD64FA">
        <w:rPr>
          <w:rFonts w:eastAsia="Times New Roman"/>
          <w:lang w:eastAsia="ko-KR"/>
        </w:rPr>
        <w:fldChar w:fldCharType="begin"/>
      </w:r>
      <w:r w:rsidR="00155BC9" w:rsidRPr="00BD64FA">
        <w:rPr>
          <w:rFonts w:eastAsia="Times New Roman"/>
          <w:lang w:eastAsia="ko-KR"/>
        </w:rPr>
        <w:instrText xml:space="preserve"> REF _Ref83625735 \r \h </w:instrText>
      </w:r>
      <w:r w:rsidR="00BD64FA">
        <w:rPr>
          <w:rFonts w:eastAsia="Times New Roman"/>
          <w:lang w:eastAsia="ko-KR"/>
        </w:rPr>
        <w:instrText xml:space="preserve"> \* MERGEFORMAT </w:instrText>
      </w:r>
      <w:r w:rsidR="00155BC9" w:rsidRPr="00BD64FA">
        <w:rPr>
          <w:rFonts w:eastAsia="Times New Roman"/>
          <w:lang w:eastAsia="ko-KR"/>
        </w:rPr>
      </w:r>
      <w:r w:rsidR="00155BC9" w:rsidRPr="00BD64FA">
        <w:rPr>
          <w:rFonts w:eastAsia="Times New Roman"/>
          <w:lang w:eastAsia="ko-KR"/>
        </w:rPr>
        <w:fldChar w:fldCharType="separate"/>
      </w:r>
      <w:r w:rsidR="00155BC9" w:rsidRPr="00BD64FA">
        <w:rPr>
          <w:rFonts w:eastAsia="Times New Roman"/>
          <w:lang w:eastAsia="ko-KR"/>
        </w:rPr>
        <w:t>[2]</w:t>
      </w:r>
      <w:r w:rsidR="00155BC9" w:rsidRPr="00BD64FA">
        <w:rPr>
          <w:rFonts w:eastAsia="Times New Roman"/>
          <w:lang w:eastAsia="ko-KR"/>
        </w:rPr>
        <w:fldChar w:fldCharType="end"/>
      </w:r>
      <w:r w:rsidR="000D3934">
        <w:rPr>
          <w:rFonts w:eastAsia="Times New Roman"/>
          <w:lang w:eastAsia="ko-KR"/>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3F5141B5" w14:textId="6EF50E7F" w:rsidR="007E489B" w:rsidRDefault="00D01C26" w:rsidP="007E489B">
      <w:pPr>
        <w:numPr>
          <w:ilvl w:val="0"/>
          <w:numId w:val="9"/>
        </w:numPr>
        <w:tabs>
          <w:tab w:val="left" w:pos="851"/>
        </w:tabs>
        <w:rPr>
          <w:rFonts w:ascii="Arial" w:hAnsi="Arial" w:cs="Arial"/>
          <w:sz w:val="22"/>
          <w:szCs w:val="22"/>
          <w:lang w:val="en-CA"/>
        </w:rPr>
      </w:pPr>
      <w:bookmarkStart w:id="6" w:name="_Ref61004649"/>
      <w:bookmarkStart w:id="7" w:name="_Ref71528473"/>
      <w:bookmarkStart w:id="8" w:name="_Ref78527252"/>
      <w:bookmarkEnd w:id="3"/>
      <w:bookmarkEnd w:id="4"/>
      <w:bookmarkEnd w:id="5"/>
      <w:r w:rsidRPr="005B2188">
        <w:rPr>
          <w:rFonts w:ascii="Arial" w:hAnsi="Arial" w:cs="Arial"/>
          <w:sz w:val="22"/>
          <w:szCs w:val="22"/>
          <w:lang w:val="en-CA"/>
        </w:rPr>
        <w:t>R</w:t>
      </w:r>
      <w:r w:rsidR="00CD0880" w:rsidRPr="005B2188">
        <w:rPr>
          <w:rFonts w:ascii="Arial" w:hAnsi="Arial" w:cs="Arial"/>
          <w:sz w:val="22"/>
          <w:szCs w:val="22"/>
          <w:lang w:val="en-CA"/>
        </w:rPr>
        <w:t>4-</w:t>
      </w:r>
      <w:r w:rsidR="00154EEB" w:rsidRPr="005B2188">
        <w:rPr>
          <w:rFonts w:ascii="Arial" w:hAnsi="Arial" w:cs="Arial"/>
          <w:sz w:val="22"/>
          <w:szCs w:val="22"/>
          <w:lang w:val="en-CA"/>
        </w:rPr>
        <w:t>21</w:t>
      </w:r>
      <w:r w:rsidR="005B2188" w:rsidRPr="005B2188">
        <w:rPr>
          <w:rFonts w:ascii="Arial" w:hAnsi="Arial" w:cs="Arial"/>
          <w:sz w:val="22"/>
          <w:szCs w:val="22"/>
          <w:lang w:val="en-CA"/>
        </w:rPr>
        <w:t>15240</w:t>
      </w:r>
      <w:r w:rsidR="00154EEB" w:rsidRPr="005B2188">
        <w:rPr>
          <w:rFonts w:ascii="Arial" w:hAnsi="Arial" w:cs="Arial"/>
          <w:sz w:val="22"/>
          <w:szCs w:val="22"/>
          <w:lang w:val="en-CA"/>
        </w:rPr>
        <w:t xml:space="preserve"> </w:t>
      </w:r>
      <w:r w:rsidRPr="005B2188">
        <w:rPr>
          <w:rFonts w:ascii="Arial" w:hAnsi="Arial" w:cs="Arial"/>
          <w:sz w:val="22"/>
          <w:szCs w:val="22"/>
          <w:lang w:val="en-CA"/>
        </w:rPr>
        <w:t>“</w:t>
      </w:r>
      <w:bookmarkEnd w:id="6"/>
      <w:bookmarkEnd w:id="7"/>
      <w:r w:rsidR="005B2188" w:rsidRPr="005B2188">
        <w:rPr>
          <w:rFonts w:ascii="Arial" w:hAnsi="Arial" w:cs="Arial"/>
          <w:sz w:val="22"/>
          <w:szCs w:val="22"/>
          <w:lang w:val="en-CA"/>
        </w:rPr>
        <w:t>WF on Rel-15 NR RRM test case related issues</w:t>
      </w:r>
      <w:r w:rsidR="00CD0880" w:rsidRPr="005B2188">
        <w:rPr>
          <w:rFonts w:ascii="Arial" w:hAnsi="Arial" w:cs="Arial"/>
          <w:sz w:val="22"/>
          <w:szCs w:val="22"/>
          <w:lang w:val="en-CA"/>
        </w:rPr>
        <w:t>”</w:t>
      </w:r>
      <w:r w:rsidR="00154EEB" w:rsidRPr="005B2188">
        <w:rPr>
          <w:rFonts w:ascii="Arial" w:hAnsi="Arial" w:cs="Arial"/>
          <w:sz w:val="22"/>
          <w:szCs w:val="22"/>
          <w:lang w:val="en-CA"/>
        </w:rPr>
        <w:t>, Ericsson</w:t>
      </w:r>
      <w:bookmarkEnd w:id="8"/>
    </w:p>
    <w:p w14:paraId="043BCF99" w14:textId="445961BA" w:rsidR="00B25AC9" w:rsidRPr="008A4281" w:rsidRDefault="00B25AC9" w:rsidP="000D3934">
      <w:pPr>
        <w:numPr>
          <w:ilvl w:val="0"/>
          <w:numId w:val="9"/>
        </w:numPr>
        <w:tabs>
          <w:tab w:val="left" w:pos="851"/>
        </w:tabs>
        <w:rPr>
          <w:rFonts w:ascii="Arial" w:hAnsi="Arial" w:cs="Arial"/>
          <w:sz w:val="22"/>
          <w:szCs w:val="22"/>
          <w:lang w:val="en-CA"/>
        </w:rPr>
      </w:pPr>
      <w:bookmarkStart w:id="9" w:name="_Ref83625735"/>
      <w:r w:rsidRPr="008A4281">
        <w:rPr>
          <w:rFonts w:ascii="Arial" w:hAnsi="Arial" w:cs="Arial"/>
          <w:sz w:val="22"/>
          <w:szCs w:val="22"/>
        </w:rPr>
        <w:t>R4-21</w:t>
      </w:r>
      <w:r w:rsidR="008A4281">
        <w:rPr>
          <w:rFonts w:ascii="Arial" w:hAnsi="Arial" w:cs="Arial"/>
          <w:sz w:val="22"/>
          <w:szCs w:val="22"/>
        </w:rPr>
        <w:t>18678</w:t>
      </w:r>
      <w:r w:rsidRPr="008A4281">
        <w:rPr>
          <w:rFonts w:ascii="Arial" w:hAnsi="Arial" w:cs="Arial"/>
          <w:sz w:val="22"/>
          <w:szCs w:val="22"/>
        </w:rPr>
        <w:t xml:space="preserve"> </w:t>
      </w:r>
      <w:r w:rsidRPr="008A4281">
        <w:rPr>
          <w:rFonts w:ascii="Arial" w:hAnsi="Arial" w:cs="Arial"/>
          <w:sz w:val="22"/>
          <w:szCs w:val="22"/>
          <w:lang w:val="en-CA"/>
        </w:rPr>
        <w:t>“</w:t>
      </w:r>
      <w:r w:rsidR="000D3934" w:rsidRPr="008A4281">
        <w:rPr>
          <w:rFonts w:ascii="Arial" w:hAnsi="Arial" w:cs="Arial"/>
          <w:sz w:val="22"/>
          <w:szCs w:val="22"/>
          <w:lang w:val="en-CA"/>
        </w:rPr>
        <w:t>DraftCR: Modification of FR1/LTE+FR2 RRM test cases in Rel-16</w:t>
      </w:r>
      <w:r w:rsidRPr="008A4281">
        <w:rPr>
          <w:rFonts w:ascii="Arial" w:hAnsi="Arial" w:cs="Arial"/>
          <w:sz w:val="22"/>
          <w:szCs w:val="22"/>
          <w:lang w:val="en-CA"/>
        </w:rPr>
        <w:t>”, Ericsson</w:t>
      </w:r>
      <w:bookmarkEnd w:id="9"/>
      <w:r w:rsidR="000D3934" w:rsidRPr="008A4281">
        <w:rPr>
          <w:rFonts w:ascii="Arial" w:hAnsi="Arial" w:cs="Arial"/>
          <w:sz w:val="22"/>
          <w:szCs w:val="22"/>
          <w:lang w:val="en-CA"/>
        </w:rPr>
        <w:t>.</w:t>
      </w:r>
    </w:p>
    <w:sectPr w:rsidR="00B25AC9" w:rsidRPr="008A428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D37E7" w14:textId="77777777" w:rsidR="00851103" w:rsidRDefault="00851103">
      <w:r>
        <w:separator/>
      </w:r>
    </w:p>
  </w:endnote>
  <w:endnote w:type="continuationSeparator" w:id="0">
    <w:p w14:paraId="6B4D28CA" w14:textId="77777777" w:rsidR="00851103" w:rsidRDefault="00851103">
      <w:r>
        <w:continuationSeparator/>
      </w:r>
    </w:p>
  </w:endnote>
  <w:endnote w:type="continuationNotice" w:id="1">
    <w:p w14:paraId="23811FCE" w14:textId="77777777" w:rsidR="00226F21" w:rsidRDefault="00226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851103" w:rsidRDefault="008511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851103" w:rsidRDefault="008511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851103" w:rsidRDefault="008511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851103" w:rsidRDefault="008511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851103" w:rsidRDefault="00851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BE6A9" w14:textId="77777777" w:rsidR="00851103" w:rsidRDefault="00851103">
      <w:r>
        <w:separator/>
      </w:r>
    </w:p>
  </w:footnote>
  <w:footnote w:type="continuationSeparator" w:id="0">
    <w:p w14:paraId="12E41BC2" w14:textId="77777777" w:rsidR="00851103" w:rsidRDefault="00851103">
      <w:r>
        <w:continuationSeparator/>
      </w:r>
    </w:p>
  </w:footnote>
  <w:footnote w:type="continuationNotice" w:id="1">
    <w:p w14:paraId="641572D7" w14:textId="77777777" w:rsidR="00226F21" w:rsidRDefault="00226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851103" w:rsidRDefault="008511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851103" w:rsidRDefault="008511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851103" w:rsidRDefault="008511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C3009"/>
    <w:multiLevelType w:val="hybridMultilevel"/>
    <w:tmpl w:val="6404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C0DDB"/>
    <w:multiLevelType w:val="hybridMultilevel"/>
    <w:tmpl w:val="96FCB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D6525"/>
    <w:multiLevelType w:val="hybridMultilevel"/>
    <w:tmpl w:val="FC5A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F5884"/>
    <w:multiLevelType w:val="hybridMultilevel"/>
    <w:tmpl w:val="75025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04E65"/>
    <w:multiLevelType w:val="hybridMultilevel"/>
    <w:tmpl w:val="58A8AA78"/>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59100E04">
      <w:start w:val="20462"/>
      <w:numFmt w:val="bullet"/>
      <w:lvlText w:val="•"/>
      <w:lvlJc w:val="left"/>
      <w:pPr>
        <w:tabs>
          <w:tab w:val="num" w:pos="2084"/>
        </w:tabs>
        <w:ind w:left="2084" w:hanging="360"/>
      </w:pPr>
      <w:rPr>
        <w:rFonts w:ascii="Arial" w:hAnsi="Arial" w:hint="default"/>
      </w:rPr>
    </w:lvl>
    <w:lvl w:ilvl="3" w:tplc="AC76C8DC">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74F3D13"/>
    <w:multiLevelType w:val="hybridMultilevel"/>
    <w:tmpl w:val="6A56CE22"/>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2ABE3D98">
      <w:start w:val="1"/>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9" w15:restartNumberingAfterBreak="0">
    <w:nsid w:val="29A31F3B"/>
    <w:multiLevelType w:val="hybridMultilevel"/>
    <w:tmpl w:val="BBFA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00164"/>
    <w:multiLevelType w:val="hybridMultilevel"/>
    <w:tmpl w:val="F350D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041A1"/>
    <w:multiLevelType w:val="hybridMultilevel"/>
    <w:tmpl w:val="AC9C9234"/>
    <w:lvl w:ilvl="0" w:tplc="3A90F5F6">
      <w:start w:val="1"/>
      <w:numFmt w:val="bullet"/>
      <w:lvlText w:val=""/>
      <w:lvlJc w:val="left"/>
      <w:pPr>
        <w:ind w:left="720" w:hanging="360"/>
      </w:pPr>
      <w:rPr>
        <w:rFonts w:ascii="Symbol" w:hAnsi="Symbol" w:hint="default"/>
        <w:color w:val="1F497D"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30059"/>
    <w:multiLevelType w:val="hybridMultilevel"/>
    <w:tmpl w:val="F2648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C387836"/>
    <w:multiLevelType w:val="hybridMultilevel"/>
    <w:tmpl w:val="EF32F086"/>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16" w15:restartNumberingAfterBreak="0">
    <w:nsid w:val="3DA22BDD"/>
    <w:multiLevelType w:val="hybridMultilevel"/>
    <w:tmpl w:val="EF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AC6FF2"/>
    <w:multiLevelType w:val="hybridMultilevel"/>
    <w:tmpl w:val="C12E9CA8"/>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19" w15:restartNumberingAfterBreak="0">
    <w:nsid w:val="54714C8E"/>
    <w:multiLevelType w:val="hybridMultilevel"/>
    <w:tmpl w:val="9DC4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019DB"/>
    <w:multiLevelType w:val="hybridMultilevel"/>
    <w:tmpl w:val="4178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571" w:hanging="360"/>
      </w:pPr>
      <w:rPr>
        <w:rFonts w:ascii="Symbol" w:hAnsi="Symbol" w:hint="default"/>
      </w:rPr>
    </w:lvl>
    <w:lvl w:ilvl="1">
      <w:start w:val="1"/>
      <w:numFmt w:val="bullet"/>
      <w:lvlText w:val="o"/>
      <w:lvlJc w:val="left"/>
      <w:pPr>
        <w:ind w:left="1291" w:hanging="360"/>
      </w:pPr>
      <w:rPr>
        <w:rFonts w:ascii="Courier New" w:hAnsi="Courier New" w:cs="Courier New" w:hint="default"/>
      </w:rPr>
    </w:lvl>
    <w:lvl w:ilvl="2">
      <w:start w:val="1"/>
      <w:numFmt w:val="bullet"/>
      <w:lvlText w:val=""/>
      <w:lvlJc w:val="left"/>
      <w:pPr>
        <w:ind w:left="2011" w:hanging="360"/>
      </w:pPr>
      <w:rPr>
        <w:rFonts w:ascii="Wingdings" w:hAnsi="Wingdings" w:hint="default"/>
      </w:rPr>
    </w:lvl>
    <w:lvl w:ilvl="3">
      <w:start w:val="1"/>
      <w:numFmt w:val="bullet"/>
      <w:lvlText w:val=""/>
      <w:lvlJc w:val="left"/>
      <w:pPr>
        <w:ind w:left="2731" w:hanging="360"/>
      </w:pPr>
      <w:rPr>
        <w:rFonts w:ascii="Symbol" w:hAnsi="Symbol" w:hint="default"/>
      </w:rPr>
    </w:lvl>
    <w:lvl w:ilvl="4">
      <w:start w:val="1"/>
      <w:numFmt w:val="bullet"/>
      <w:lvlText w:val="o"/>
      <w:lvlJc w:val="left"/>
      <w:pPr>
        <w:ind w:left="3451" w:hanging="360"/>
      </w:pPr>
      <w:rPr>
        <w:rFonts w:ascii="Courier New" w:hAnsi="Courier New" w:cs="Courier New" w:hint="default"/>
      </w:rPr>
    </w:lvl>
    <w:lvl w:ilvl="5">
      <w:start w:val="1"/>
      <w:numFmt w:val="bullet"/>
      <w:lvlText w:val=""/>
      <w:lvlJc w:val="left"/>
      <w:pPr>
        <w:ind w:left="4171" w:hanging="360"/>
      </w:pPr>
      <w:rPr>
        <w:rFonts w:ascii="Wingdings" w:hAnsi="Wingdings" w:hint="default"/>
      </w:rPr>
    </w:lvl>
    <w:lvl w:ilvl="6">
      <w:start w:val="1"/>
      <w:numFmt w:val="bullet"/>
      <w:lvlText w:val=""/>
      <w:lvlJc w:val="left"/>
      <w:pPr>
        <w:ind w:left="4891" w:hanging="360"/>
      </w:pPr>
      <w:rPr>
        <w:rFonts w:ascii="Symbol" w:hAnsi="Symbol" w:hint="default"/>
      </w:rPr>
    </w:lvl>
    <w:lvl w:ilvl="7">
      <w:start w:val="1"/>
      <w:numFmt w:val="bullet"/>
      <w:lvlText w:val="o"/>
      <w:lvlJc w:val="left"/>
      <w:pPr>
        <w:ind w:left="5611" w:hanging="360"/>
      </w:pPr>
      <w:rPr>
        <w:rFonts w:ascii="Courier New" w:hAnsi="Courier New" w:cs="Courier New" w:hint="default"/>
      </w:rPr>
    </w:lvl>
    <w:lvl w:ilvl="8">
      <w:start w:val="1"/>
      <w:numFmt w:val="bullet"/>
      <w:lvlText w:val=""/>
      <w:lvlJc w:val="left"/>
      <w:pPr>
        <w:ind w:left="6331"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0A440EA"/>
    <w:multiLevelType w:val="hybridMultilevel"/>
    <w:tmpl w:val="35D6A6E6"/>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5" w15:restartNumberingAfterBreak="0">
    <w:nsid w:val="61332D71"/>
    <w:multiLevelType w:val="hybridMultilevel"/>
    <w:tmpl w:val="1220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439AA"/>
    <w:multiLevelType w:val="hybridMultilevel"/>
    <w:tmpl w:val="BFB636A6"/>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2ABE3D98">
      <w:start w:val="1"/>
      <w:numFmt w:val="bullet"/>
      <w:lvlText w:val="−"/>
      <w:lvlJc w:val="left"/>
      <w:pPr>
        <w:tabs>
          <w:tab w:val="num" w:pos="2084"/>
        </w:tabs>
        <w:ind w:left="2084" w:hanging="360"/>
      </w:pPr>
      <w:rPr>
        <w:rFonts w:ascii="Arial" w:hAnsi="Arial" w:hint="default"/>
      </w:rPr>
    </w:lvl>
    <w:lvl w:ilvl="3" w:tplc="2ABE3D98">
      <w:start w:val="1"/>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7" w15:restartNumberingAfterBreak="0">
    <w:nsid w:val="63CE303A"/>
    <w:multiLevelType w:val="hybridMultilevel"/>
    <w:tmpl w:val="D60E928C"/>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8" w15:restartNumberingAfterBreak="0">
    <w:nsid w:val="67B96288"/>
    <w:multiLevelType w:val="hybridMultilevel"/>
    <w:tmpl w:val="9D4AC6EA"/>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2ABE3D98">
      <w:start w:val="1"/>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2066B2"/>
    <w:multiLevelType w:val="hybridMultilevel"/>
    <w:tmpl w:val="26AAB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7B1417C4"/>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4082462"/>
    <w:multiLevelType w:val="hybridMultilevel"/>
    <w:tmpl w:val="1668E588"/>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33" w15:restartNumberingAfterBreak="0">
    <w:nsid w:val="78DB2F36"/>
    <w:multiLevelType w:val="hybridMultilevel"/>
    <w:tmpl w:val="F30A58D6"/>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34" w15:restartNumberingAfterBreak="0">
    <w:nsid w:val="7A526B27"/>
    <w:multiLevelType w:val="multilevel"/>
    <w:tmpl w:val="FFC6F488"/>
    <w:lvl w:ilvl="0">
      <w:start w:val="1"/>
      <w:numFmt w:val="decimal"/>
      <w:lvlText w:val="%1."/>
      <w:lvlJc w:val="left"/>
      <w:pPr>
        <w:ind w:left="360" w:hanging="360"/>
      </w:pPr>
      <w:rPr>
        <w:rFonts w:hint="default"/>
      </w:rPr>
    </w:lvl>
    <w:lvl w:ilvl="1">
      <w:start w:val="4"/>
      <w:numFmt w:val="decimal"/>
      <w:isLgl/>
      <w:lvlText w:val="%1.%2"/>
      <w:lvlJc w:val="left"/>
      <w:pPr>
        <w:ind w:left="540" w:hanging="540"/>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5"/>
  </w:num>
  <w:num w:numId="3">
    <w:abstractNumId w:val="31"/>
  </w:num>
  <w:num w:numId="4">
    <w:abstractNumId w:val="14"/>
  </w:num>
  <w:num w:numId="5">
    <w:abstractNumId w:val="17"/>
  </w:num>
  <w:num w:numId="6">
    <w:abstractNumId w:val="1"/>
  </w:num>
  <w:num w:numId="7">
    <w:abstractNumId w:val="0"/>
  </w:num>
  <w:num w:numId="8">
    <w:abstractNumId w:val="37"/>
  </w:num>
  <w:num w:numId="9">
    <w:abstractNumId w:val="22"/>
  </w:num>
  <w:num w:numId="10">
    <w:abstractNumId w:val="29"/>
  </w:num>
  <w:num w:numId="11">
    <w:abstractNumId w:val="16"/>
  </w:num>
  <w:num w:numId="12">
    <w:abstractNumId w:val="5"/>
  </w:num>
  <w:num w:numId="13">
    <w:abstractNumId w:val="9"/>
  </w:num>
  <w:num w:numId="14">
    <w:abstractNumId w:val="30"/>
  </w:num>
  <w:num w:numId="15">
    <w:abstractNumId w:val="2"/>
  </w:num>
  <w:num w:numId="16">
    <w:abstractNumId w:val="18"/>
  </w:num>
  <w:num w:numId="17">
    <w:abstractNumId w:val="27"/>
  </w:num>
  <w:num w:numId="18">
    <w:abstractNumId w:val="33"/>
  </w:num>
  <w:num w:numId="19">
    <w:abstractNumId w:val="15"/>
  </w:num>
  <w:num w:numId="20">
    <w:abstractNumId w:val="24"/>
  </w:num>
  <w:num w:numId="21">
    <w:abstractNumId w:val="32"/>
  </w:num>
  <w:num w:numId="22">
    <w:abstractNumId w:val="26"/>
  </w:num>
  <w:num w:numId="23">
    <w:abstractNumId w:val="8"/>
  </w:num>
  <w:num w:numId="24">
    <w:abstractNumId w:val="28"/>
  </w:num>
  <w:num w:numId="25">
    <w:abstractNumId w:val="6"/>
  </w:num>
  <w:num w:numId="26">
    <w:abstractNumId w:val="19"/>
  </w:num>
  <w:num w:numId="27">
    <w:abstractNumId w:val="20"/>
  </w:num>
  <w:num w:numId="28">
    <w:abstractNumId w:val="12"/>
  </w:num>
  <w:num w:numId="29">
    <w:abstractNumId w:val="25"/>
  </w:num>
  <w:num w:numId="30">
    <w:abstractNumId w:val="10"/>
  </w:num>
  <w:num w:numId="31">
    <w:abstractNumId w:val="36"/>
  </w:num>
  <w:num w:numId="32">
    <w:abstractNumId w:val="3"/>
  </w:num>
  <w:num w:numId="33">
    <w:abstractNumId w:val="11"/>
  </w:num>
  <w:num w:numId="34">
    <w:abstractNumId w:val="4"/>
  </w:num>
  <w:num w:numId="35">
    <w:abstractNumId w:val="34"/>
  </w:num>
  <w:num w:numId="36">
    <w:abstractNumId w:val="21"/>
  </w:num>
  <w:num w:numId="37">
    <w:abstractNumId w:val="13"/>
  </w:num>
  <w:num w:numId="38">
    <w:abstractNumId w:val="7"/>
  </w:num>
  <w:num w:numId="39">
    <w:abstractNumId w:val="31"/>
    <w:lvlOverride w:ilvl="0">
      <w:startOverride w:val="4"/>
    </w:lvlOverride>
    <w:lvlOverride w:ilvl="1">
      <w:startOverride w:val="2"/>
    </w:lvlOverride>
  </w:num>
  <w:num w:numId="40">
    <w:abstractNumId w:val="31"/>
    <w:lvlOverride w:ilvl="0">
      <w:startOverride w:val="4"/>
    </w:lvlOverride>
    <w:lvlOverride w:ilvl="1">
      <w:startOverride w:val="2"/>
    </w:lvlOverride>
  </w:num>
  <w:num w:numId="41">
    <w:abstractNumId w:val="31"/>
    <w:lvlOverride w:ilvl="0">
      <w:startOverride w:val="4"/>
    </w:lvlOverride>
    <w:lvlOverride w:ilvl="1">
      <w:startOverride w:val="3"/>
    </w:lvlOverride>
  </w:num>
  <w:num w:numId="42">
    <w:abstractNumId w:val="31"/>
    <w:lvlOverride w:ilvl="0">
      <w:startOverride w:val="4"/>
    </w:lvlOverride>
    <w:lvlOverride w:ilvl="1">
      <w:startOverride w:val="4"/>
    </w:lvlOverride>
  </w:num>
  <w:num w:numId="43">
    <w:abstractNumId w:val="31"/>
    <w:lvlOverride w:ilvl="0">
      <w:startOverride w:val="4"/>
    </w:lvlOverride>
    <w:lvlOverride w:ilvl="1">
      <w:startOverride w:val="5"/>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890"/>
    <w:rsid w:val="00023D9A"/>
    <w:rsid w:val="000244C3"/>
    <w:rsid w:val="00024636"/>
    <w:rsid w:val="0002466E"/>
    <w:rsid w:val="00024AF4"/>
    <w:rsid w:val="00024CBB"/>
    <w:rsid w:val="000251BC"/>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57A0E"/>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2FD"/>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4238"/>
    <w:rsid w:val="000743BF"/>
    <w:rsid w:val="000745B0"/>
    <w:rsid w:val="0007534B"/>
    <w:rsid w:val="00075604"/>
    <w:rsid w:val="0007674A"/>
    <w:rsid w:val="00076AA4"/>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721"/>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934"/>
    <w:rsid w:val="000D4593"/>
    <w:rsid w:val="000D46F9"/>
    <w:rsid w:val="000D58A2"/>
    <w:rsid w:val="000D5A72"/>
    <w:rsid w:val="000D6430"/>
    <w:rsid w:val="000D64E3"/>
    <w:rsid w:val="000D6658"/>
    <w:rsid w:val="000D717D"/>
    <w:rsid w:val="000D79E2"/>
    <w:rsid w:val="000E0332"/>
    <w:rsid w:val="000E0644"/>
    <w:rsid w:val="000E0826"/>
    <w:rsid w:val="000E08AC"/>
    <w:rsid w:val="000E09F3"/>
    <w:rsid w:val="000E0B89"/>
    <w:rsid w:val="000E0F80"/>
    <w:rsid w:val="000E1269"/>
    <w:rsid w:val="000E16CE"/>
    <w:rsid w:val="000E2506"/>
    <w:rsid w:val="000E254D"/>
    <w:rsid w:val="000E2562"/>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B0E"/>
    <w:rsid w:val="00110C3F"/>
    <w:rsid w:val="00110E5E"/>
    <w:rsid w:val="00110F9D"/>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1C2"/>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0EAC"/>
    <w:rsid w:val="00141911"/>
    <w:rsid w:val="00141B39"/>
    <w:rsid w:val="00141C9C"/>
    <w:rsid w:val="0014299C"/>
    <w:rsid w:val="00142C2E"/>
    <w:rsid w:val="00142CFE"/>
    <w:rsid w:val="00142D41"/>
    <w:rsid w:val="001432BD"/>
    <w:rsid w:val="00143659"/>
    <w:rsid w:val="001440C6"/>
    <w:rsid w:val="00144482"/>
    <w:rsid w:val="00144EC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4EEB"/>
    <w:rsid w:val="00155BC9"/>
    <w:rsid w:val="00155C09"/>
    <w:rsid w:val="001560F8"/>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623"/>
    <w:rsid w:val="00180887"/>
    <w:rsid w:val="001808D9"/>
    <w:rsid w:val="00180EFD"/>
    <w:rsid w:val="00181669"/>
    <w:rsid w:val="001817B0"/>
    <w:rsid w:val="00181D1F"/>
    <w:rsid w:val="001820E3"/>
    <w:rsid w:val="00182C57"/>
    <w:rsid w:val="00182D3C"/>
    <w:rsid w:val="00182FEF"/>
    <w:rsid w:val="00182FF1"/>
    <w:rsid w:val="00183697"/>
    <w:rsid w:val="00183A8D"/>
    <w:rsid w:val="001842BA"/>
    <w:rsid w:val="001842EE"/>
    <w:rsid w:val="001842F0"/>
    <w:rsid w:val="00184381"/>
    <w:rsid w:val="001855F8"/>
    <w:rsid w:val="001857ED"/>
    <w:rsid w:val="00185A85"/>
    <w:rsid w:val="00185AFD"/>
    <w:rsid w:val="00185FC7"/>
    <w:rsid w:val="00186A2B"/>
    <w:rsid w:val="001878E9"/>
    <w:rsid w:val="00187908"/>
    <w:rsid w:val="00187E3C"/>
    <w:rsid w:val="00187F68"/>
    <w:rsid w:val="00190668"/>
    <w:rsid w:val="0019095C"/>
    <w:rsid w:val="00190CFB"/>
    <w:rsid w:val="00190F04"/>
    <w:rsid w:val="001912D5"/>
    <w:rsid w:val="0019164E"/>
    <w:rsid w:val="001920BE"/>
    <w:rsid w:val="0019238D"/>
    <w:rsid w:val="00192905"/>
    <w:rsid w:val="0019334F"/>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FE3"/>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05B"/>
    <w:rsid w:val="001C1706"/>
    <w:rsid w:val="001C19DB"/>
    <w:rsid w:val="001C1D9F"/>
    <w:rsid w:val="001C1DA8"/>
    <w:rsid w:val="001C221B"/>
    <w:rsid w:val="001C29A9"/>
    <w:rsid w:val="001C2A18"/>
    <w:rsid w:val="001C2BA8"/>
    <w:rsid w:val="001C30D6"/>
    <w:rsid w:val="001C3512"/>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8BC"/>
    <w:rsid w:val="001D1B15"/>
    <w:rsid w:val="001D20CB"/>
    <w:rsid w:val="001D345B"/>
    <w:rsid w:val="001D385F"/>
    <w:rsid w:val="001D3968"/>
    <w:rsid w:val="001D3D9F"/>
    <w:rsid w:val="001D40CE"/>
    <w:rsid w:val="001D47D1"/>
    <w:rsid w:val="001D4BC3"/>
    <w:rsid w:val="001D500E"/>
    <w:rsid w:val="001D586D"/>
    <w:rsid w:val="001D5AE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98"/>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C45"/>
    <w:rsid w:val="00217537"/>
    <w:rsid w:val="00217CE3"/>
    <w:rsid w:val="00217D0D"/>
    <w:rsid w:val="00221280"/>
    <w:rsid w:val="00221793"/>
    <w:rsid w:val="00221EA8"/>
    <w:rsid w:val="00222371"/>
    <w:rsid w:val="00222443"/>
    <w:rsid w:val="002239B0"/>
    <w:rsid w:val="00223A24"/>
    <w:rsid w:val="00224D6A"/>
    <w:rsid w:val="002251BD"/>
    <w:rsid w:val="0022547F"/>
    <w:rsid w:val="00225680"/>
    <w:rsid w:val="00226453"/>
    <w:rsid w:val="00226602"/>
    <w:rsid w:val="00226610"/>
    <w:rsid w:val="00226DDB"/>
    <w:rsid w:val="00226E2E"/>
    <w:rsid w:val="00226F21"/>
    <w:rsid w:val="00227498"/>
    <w:rsid w:val="0023025C"/>
    <w:rsid w:val="00231138"/>
    <w:rsid w:val="00231219"/>
    <w:rsid w:val="002316E8"/>
    <w:rsid w:val="00231CAA"/>
    <w:rsid w:val="002331A7"/>
    <w:rsid w:val="00233D8D"/>
    <w:rsid w:val="00233E2A"/>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4DA6"/>
    <w:rsid w:val="00245157"/>
    <w:rsid w:val="00245A14"/>
    <w:rsid w:val="002468A6"/>
    <w:rsid w:val="00246BDE"/>
    <w:rsid w:val="002475E9"/>
    <w:rsid w:val="00247CD9"/>
    <w:rsid w:val="00250AB9"/>
    <w:rsid w:val="00250E8D"/>
    <w:rsid w:val="00250FC3"/>
    <w:rsid w:val="0025113E"/>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4532"/>
    <w:rsid w:val="002658AB"/>
    <w:rsid w:val="00265DE2"/>
    <w:rsid w:val="00265ED7"/>
    <w:rsid w:val="002662B7"/>
    <w:rsid w:val="00266652"/>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3B2E"/>
    <w:rsid w:val="002740B6"/>
    <w:rsid w:val="002743AD"/>
    <w:rsid w:val="00274467"/>
    <w:rsid w:val="00274A37"/>
    <w:rsid w:val="00274B72"/>
    <w:rsid w:val="00274FDF"/>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3CE8"/>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1DA2"/>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4B"/>
    <w:rsid w:val="002D0E97"/>
    <w:rsid w:val="002D10E4"/>
    <w:rsid w:val="002D177B"/>
    <w:rsid w:val="002D19B9"/>
    <w:rsid w:val="002D1C25"/>
    <w:rsid w:val="002D235D"/>
    <w:rsid w:val="002D2989"/>
    <w:rsid w:val="002D2B73"/>
    <w:rsid w:val="002D2B7D"/>
    <w:rsid w:val="002D385F"/>
    <w:rsid w:val="002D3907"/>
    <w:rsid w:val="002D3AFB"/>
    <w:rsid w:val="002D3FB9"/>
    <w:rsid w:val="002D42DA"/>
    <w:rsid w:val="002D470F"/>
    <w:rsid w:val="002D4823"/>
    <w:rsid w:val="002D50FC"/>
    <w:rsid w:val="002D529E"/>
    <w:rsid w:val="002D5485"/>
    <w:rsid w:val="002D5CA1"/>
    <w:rsid w:val="002D5CCC"/>
    <w:rsid w:val="002D6D74"/>
    <w:rsid w:val="002D6EE7"/>
    <w:rsid w:val="002D728E"/>
    <w:rsid w:val="002D74BB"/>
    <w:rsid w:val="002E0B18"/>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A4F"/>
    <w:rsid w:val="00315B37"/>
    <w:rsid w:val="00315CE9"/>
    <w:rsid w:val="00315FAD"/>
    <w:rsid w:val="003161AC"/>
    <w:rsid w:val="003163CB"/>
    <w:rsid w:val="003168FC"/>
    <w:rsid w:val="00316BC3"/>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682"/>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A16"/>
    <w:rsid w:val="00350B61"/>
    <w:rsid w:val="00351034"/>
    <w:rsid w:val="0035114E"/>
    <w:rsid w:val="003515AC"/>
    <w:rsid w:val="00351856"/>
    <w:rsid w:val="00351D02"/>
    <w:rsid w:val="003522A3"/>
    <w:rsid w:val="003524BF"/>
    <w:rsid w:val="0035333D"/>
    <w:rsid w:val="0035359A"/>
    <w:rsid w:val="00353C0E"/>
    <w:rsid w:val="00353CE5"/>
    <w:rsid w:val="00354378"/>
    <w:rsid w:val="00354883"/>
    <w:rsid w:val="00354D03"/>
    <w:rsid w:val="0035531E"/>
    <w:rsid w:val="003560D1"/>
    <w:rsid w:val="00356B36"/>
    <w:rsid w:val="003573F2"/>
    <w:rsid w:val="00357639"/>
    <w:rsid w:val="003577DF"/>
    <w:rsid w:val="003577F9"/>
    <w:rsid w:val="0035780F"/>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317"/>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5B14"/>
    <w:rsid w:val="00376177"/>
    <w:rsid w:val="003765B8"/>
    <w:rsid w:val="00376E40"/>
    <w:rsid w:val="00376E6F"/>
    <w:rsid w:val="0037742D"/>
    <w:rsid w:val="0037748B"/>
    <w:rsid w:val="003778F1"/>
    <w:rsid w:val="00377CC0"/>
    <w:rsid w:val="00380233"/>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C7D"/>
    <w:rsid w:val="00394D90"/>
    <w:rsid w:val="00395336"/>
    <w:rsid w:val="00395D27"/>
    <w:rsid w:val="00396196"/>
    <w:rsid w:val="0039625F"/>
    <w:rsid w:val="00397476"/>
    <w:rsid w:val="003A04C3"/>
    <w:rsid w:val="003A05DC"/>
    <w:rsid w:val="003A089C"/>
    <w:rsid w:val="003A0960"/>
    <w:rsid w:val="003A09AE"/>
    <w:rsid w:val="003A0EC7"/>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2F84"/>
    <w:rsid w:val="003B2F9B"/>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1B9"/>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381"/>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0ADE"/>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618"/>
    <w:rsid w:val="0041278B"/>
    <w:rsid w:val="0041351A"/>
    <w:rsid w:val="004138E6"/>
    <w:rsid w:val="00413C10"/>
    <w:rsid w:val="0041400B"/>
    <w:rsid w:val="004140E3"/>
    <w:rsid w:val="004140FA"/>
    <w:rsid w:val="00414DCA"/>
    <w:rsid w:val="00414DDB"/>
    <w:rsid w:val="004156F4"/>
    <w:rsid w:val="00415B6F"/>
    <w:rsid w:val="0041666F"/>
    <w:rsid w:val="0041695C"/>
    <w:rsid w:val="004170FF"/>
    <w:rsid w:val="004176A0"/>
    <w:rsid w:val="00417C33"/>
    <w:rsid w:val="004200F8"/>
    <w:rsid w:val="004203D6"/>
    <w:rsid w:val="0042074A"/>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73D"/>
    <w:rsid w:val="00446E3A"/>
    <w:rsid w:val="004479E2"/>
    <w:rsid w:val="00447D76"/>
    <w:rsid w:val="004502FF"/>
    <w:rsid w:val="0045074A"/>
    <w:rsid w:val="004510C2"/>
    <w:rsid w:val="0045141B"/>
    <w:rsid w:val="00451484"/>
    <w:rsid w:val="00451C84"/>
    <w:rsid w:val="00453001"/>
    <w:rsid w:val="00453664"/>
    <w:rsid w:val="00453B6C"/>
    <w:rsid w:val="00453F92"/>
    <w:rsid w:val="00454637"/>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0E7"/>
    <w:rsid w:val="00470492"/>
    <w:rsid w:val="00471ABD"/>
    <w:rsid w:val="00471E04"/>
    <w:rsid w:val="004724E2"/>
    <w:rsid w:val="0047306D"/>
    <w:rsid w:val="0047328E"/>
    <w:rsid w:val="004735AE"/>
    <w:rsid w:val="00473CB1"/>
    <w:rsid w:val="00473EBD"/>
    <w:rsid w:val="004741FA"/>
    <w:rsid w:val="004748D9"/>
    <w:rsid w:val="004750C8"/>
    <w:rsid w:val="0047547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46CD"/>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220"/>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54E"/>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49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CA2"/>
    <w:rsid w:val="00537F01"/>
    <w:rsid w:val="0054052A"/>
    <w:rsid w:val="005405D6"/>
    <w:rsid w:val="00540750"/>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0C1"/>
    <w:rsid w:val="005451E2"/>
    <w:rsid w:val="00545F87"/>
    <w:rsid w:val="0054662D"/>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14"/>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5DE"/>
    <w:rsid w:val="00576DA7"/>
    <w:rsid w:val="00577259"/>
    <w:rsid w:val="005774A5"/>
    <w:rsid w:val="005779AC"/>
    <w:rsid w:val="00577F57"/>
    <w:rsid w:val="00580112"/>
    <w:rsid w:val="00581B75"/>
    <w:rsid w:val="00581CAA"/>
    <w:rsid w:val="00582211"/>
    <w:rsid w:val="00582743"/>
    <w:rsid w:val="00583599"/>
    <w:rsid w:val="00583C9E"/>
    <w:rsid w:val="005844B6"/>
    <w:rsid w:val="005845B7"/>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188"/>
    <w:rsid w:val="005B2434"/>
    <w:rsid w:val="005B25B3"/>
    <w:rsid w:val="005B298C"/>
    <w:rsid w:val="005B2B64"/>
    <w:rsid w:val="005B2C95"/>
    <w:rsid w:val="005B2E13"/>
    <w:rsid w:val="005B2F5A"/>
    <w:rsid w:val="005B2F9B"/>
    <w:rsid w:val="005B2FB2"/>
    <w:rsid w:val="005B3076"/>
    <w:rsid w:val="005B356C"/>
    <w:rsid w:val="005B3D9C"/>
    <w:rsid w:val="005B420B"/>
    <w:rsid w:val="005B5762"/>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009"/>
    <w:rsid w:val="005D190F"/>
    <w:rsid w:val="005D1C1E"/>
    <w:rsid w:val="005D1FEA"/>
    <w:rsid w:val="005D23E4"/>
    <w:rsid w:val="005D2805"/>
    <w:rsid w:val="005D2946"/>
    <w:rsid w:val="005D3F2D"/>
    <w:rsid w:val="005D42AC"/>
    <w:rsid w:val="005D461D"/>
    <w:rsid w:val="005D46B5"/>
    <w:rsid w:val="005D475F"/>
    <w:rsid w:val="005D4FCC"/>
    <w:rsid w:val="005D5D0C"/>
    <w:rsid w:val="005D608C"/>
    <w:rsid w:val="005D649C"/>
    <w:rsid w:val="005D6EED"/>
    <w:rsid w:val="005D75F9"/>
    <w:rsid w:val="005E09A7"/>
    <w:rsid w:val="005E1065"/>
    <w:rsid w:val="005E1392"/>
    <w:rsid w:val="005E1CEA"/>
    <w:rsid w:val="005E1E23"/>
    <w:rsid w:val="005E24B5"/>
    <w:rsid w:val="005E25A4"/>
    <w:rsid w:val="005E2960"/>
    <w:rsid w:val="005E2C44"/>
    <w:rsid w:val="005E30D3"/>
    <w:rsid w:val="005E33A3"/>
    <w:rsid w:val="005E34AA"/>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15F9"/>
    <w:rsid w:val="0061223D"/>
    <w:rsid w:val="006125BA"/>
    <w:rsid w:val="00612730"/>
    <w:rsid w:val="00612849"/>
    <w:rsid w:val="00612DC4"/>
    <w:rsid w:val="006134C5"/>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06F"/>
    <w:rsid w:val="0062753C"/>
    <w:rsid w:val="00627EDF"/>
    <w:rsid w:val="006300AC"/>
    <w:rsid w:val="00630EDF"/>
    <w:rsid w:val="006315A7"/>
    <w:rsid w:val="00631762"/>
    <w:rsid w:val="00631BDC"/>
    <w:rsid w:val="0063227B"/>
    <w:rsid w:val="0063241D"/>
    <w:rsid w:val="0063281F"/>
    <w:rsid w:val="00632BA4"/>
    <w:rsid w:val="0063329B"/>
    <w:rsid w:val="006332A1"/>
    <w:rsid w:val="0063345F"/>
    <w:rsid w:val="006337F4"/>
    <w:rsid w:val="00633E25"/>
    <w:rsid w:val="006341A7"/>
    <w:rsid w:val="00634490"/>
    <w:rsid w:val="00634A64"/>
    <w:rsid w:val="00634B0E"/>
    <w:rsid w:val="00634B35"/>
    <w:rsid w:val="00635289"/>
    <w:rsid w:val="00635294"/>
    <w:rsid w:val="006355F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993"/>
    <w:rsid w:val="00643C79"/>
    <w:rsid w:val="0064425A"/>
    <w:rsid w:val="00644AF1"/>
    <w:rsid w:val="00644EBE"/>
    <w:rsid w:val="00644F4C"/>
    <w:rsid w:val="0064559B"/>
    <w:rsid w:val="006455D1"/>
    <w:rsid w:val="00647586"/>
    <w:rsid w:val="006477FF"/>
    <w:rsid w:val="0065024B"/>
    <w:rsid w:val="00650713"/>
    <w:rsid w:val="00650975"/>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5E3F"/>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A7D"/>
    <w:rsid w:val="00697F18"/>
    <w:rsid w:val="006A1049"/>
    <w:rsid w:val="006A1488"/>
    <w:rsid w:val="006A1BB7"/>
    <w:rsid w:val="006A1FEB"/>
    <w:rsid w:val="006A2391"/>
    <w:rsid w:val="006A277D"/>
    <w:rsid w:val="006A277F"/>
    <w:rsid w:val="006A2DAF"/>
    <w:rsid w:val="006A4031"/>
    <w:rsid w:val="006A4F14"/>
    <w:rsid w:val="006A4F90"/>
    <w:rsid w:val="006A5255"/>
    <w:rsid w:val="006A5D7B"/>
    <w:rsid w:val="006A633A"/>
    <w:rsid w:val="006A665A"/>
    <w:rsid w:val="006A66CB"/>
    <w:rsid w:val="006A6A94"/>
    <w:rsid w:val="006A7310"/>
    <w:rsid w:val="006A731E"/>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0E4"/>
    <w:rsid w:val="006C13FB"/>
    <w:rsid w:val="006C15BB"/>
    <w:rsid w:val="006C16C8"/>
    <w:rsid w:val="006C1A4B"/>
    <w:rsid w:val="006C1B58"/>
    <w:rsid w:val="006C1F79"/>
    <w:rsid w:val="006C2329"/>
    <w:rsid w:val="006C25D3"/>
    <w:rsid w:val="006C36D0"/>
    <w:rsid w:val="006C384C"/>
    <w:rsid w:val="006C4091"/>
    <w:rsid w:val="006C41CC"/>
    <w:rsid w:val="006C4211"/>
    <w:rsid w:val="006C4680"/>
    <w:rsid w:val="006C48C8"/>
    <w:rsid w:val="006C4A8E"/>
    <w:rsid w:val="006C588E"/>
    <w:rsid w:val="006C63A6"/>
    <w:rsid w:val="006C6622"/>
    <w:rsid w:val="006C6ABD"/>
    <w:rsid w:val="006C7816"/>
    <w:rsid w:val="006C796C"/>
    <w:rsid w:val="006C7B68"/>
    <w:rsid w:val="006D00B2"/>
    <w:rsid w:val="006D12E6"/>
    <w:rsid w:val="006D206D"/>
    <w:rsid w:val="006D2BA5"/>
    <w:rsid w:val="006D2D1E"/>
    <w:rsid w:val="006D3226"/>
    <w:rsid w:val="006D35DA"/>
    <w:rsid w:val="006D3740"/>
    <w:rsid w:val="006D384A"/>
    <w:rsid w:val="006D40A3"/>
    <w:rsid w:val="006D4D31"/>
    <w:rsid w:val="006D599E"/>
    <w:rsid w:val="006D5FE2"/>
    <w:rsid w:val="006D6833"/>
    <w:rsid w:val="006D6976"/>
    <w:rsid w:val="006D6EF4"/>
    <w:rsid w:val="006D71B1"/>
    <w:rsid w:val="006D78CD"/>
    <w:rsid w:val="006D7959"/>
    <w:rsid w:val="006D7BCC"/>
    <w:rsid w:val="006D7E36"/>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665"/>
    <w:rsid w:val="00701893"/>
    <w:rsid w:val="007018A8"/>
    <w:rsid w:val="00701D34"/>
    <w:rsid w:val="007027A3"/>
    <w:rsid w:val="00702867"/>
    <w:rsid w:val="007028A4"/>
    <w:rsid w:val="00702FAD"/>
    <w:rsid w:val="0070316E"/>
    <w:rsid w:val="00703BBD"/>
    <w:rsid w:val="00703E64"/>
    <w:rsid w:val="0070458B"/>
    <w:rsid w:val="0070462E"/>
    <w:rsid w:val="007047BA"/>
    <w:rsid w:val="0070485F"/>
    <w:rsid w:val="007048C6"/>
    <w:rsid w:val="00704C57"/>
    <w:rsid w:val="00705272"/>
    <w:rsid w:val="007053FA"/>
    <w:rsid w:val="007055CB"/>
    <w:rsid w:val="00705DBE"/>
    <w:rsid w:val="00706B23"/>
    <w:rsid w:val="00706E2E"/>
    <w:rsid w:val="007076FC"/>
    <w:rsid w:val="00710540"/>
    <w:rsid w:val="007105AE"/>
    <w:rsid w:val="00710ECC"/>
    <w:rsid w:val="00710FC7"/>
    <w:rsid w:val="007113AF"/>
    <w:rsid w:val="0071258F"/>
    <w:rsid w:val="00712626"/>
    <w:rsid w:val="00712E03"/>
    <w:rsid w:val="0071349D"/>
    <w:rsid w:val="0071352A"/>
    <w:rsid w:val="0071357F"/>
    <w:rsid w:val="00713A0F"/>
    <w:rsid w:val="00713C1F"/>
    <w:rsid w:val="007140DA"/>
    <w:rsid w:val="007141A0"/>
    <w:rsid w:val="00714572"/>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CB6"/>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04CE"/>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D00"/>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6A8E"/>
    <w:rsid w:val="00787007"/>
    <w:rsid w:val="00787035"/>
    <w:rsid w:val="00787DB6"/>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A5B"/>
    <w:rsid w:val="00797B75"/>
    <w:rsid w:val="00797D83"/>
    <w:rsid w:val="007A0275"/>
    <w:rsid w:val="007A066B"/>
    <w:rsid w:val="007A0827"/>
    <w:rsid w:val="007A0DE1"/>
    <w:rsid w:val="007A25FC"/>
    <w:rsid w:val="007A2A54"/>
    <w:rsid w:val="007A2ECC"/>
    <w:rsid w:val="007A30F8"/>
    <w:rsid w:val="007A38F0"/>
    <w:rsid w:val="007A3E37"/>
    <w:rsid w:val="007A3E39"/>
    <w:rsid w:val="007A47CB"/>
    <w:rsid w:val="007A542F"/>
    <w:rsid w:val="007A5C1C"/>
    <w:rsid w:val="007A5DD7"/>
    <w:rsid w:val="007A6801"/>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94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B1"/>
    <w:rsid w:val="007E2AE1"/>
    <w:rsid w:val="007E2B96"/>
    <w:rsid w:val="007E31C1"/>
    <w:rsid w:val="007E366E"/>
    <w:rsid w:val="007E39B2"/>
    <w:rsid w:val="007E3FE6"/>
    <w:rsid w:val="007E44D6"/>
    <w:rsid w:val="007E45AD"/>
    <w:rsid w:val="007E460A"/>
    <w:rsid w:val="007E489B"/>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2DB1"/>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5F9C"/>
    <w:rsid w:val="00816485"/>
    <w:rsid w:val="0081684B"/>
    <w:rsid w:val="00816BC0"/>
    <w:rsid w:val="00816CC0"/>
    <w:rsid w:val="00817195"/>
    <w:rsid w:val="00817B5F"/>
    <w:rsid w:val="00817B9B"/>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2C6A"/>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C25"/>
    <w:rsid w:val="00837E89"/>
    <w:rsid w:val="0084039B"/>
    <w:rsid w:val="00840446"/>
    <w:rsid w:val="008406A4"/>
    <w:rsid w:val="008408DD"/>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03"/>
    <w:rsid w:val="00851130"/>
    <w:rsid w:val="0085189A"/>
    <w:rsid w:val="00851DDF"/>
    <w:rsid w:val="008525FB"/>
    <w:rsid w:val="00852660"/>
    <w:rsid w:val="00853436"/>
    <w:rsid w:val="00853715"/>
    <w:rsid w:val="00854089"/>
    <w:rsid w:val="008543B6"/>
    <w:rsid w:val="00854CB5"/>
    <w:rsid w:val="0085569B"/>
    <w:rsid w:val="008564C2"/>
    <w:rsid w:val="00856821"/>
    <w:rsid w:val="00856A4B"/>
    <w:rsid w:val="00857899"/>
    <w:rsid w:val="00857F8A"/>
    <w:rsid w:val="008602EE"/>
    <w:rsid w:val="00860B5B"/>
    <w:rsid w:val="00860E8F"/>
    <w:rsid w:val="0086130F"/>
    <w:rsid w:val="00861758"/>
    <w:rsid w:val="008619CD"/>
    <w:rsid w:val="00861F2F"/>
    <w:rsid w:val="00862147"/>
    <w:rsid w:val="0086378B"/>
    <w:rsid w:val="00864C20"/>
    <w:rsid w:val="0086506A"/>
    <w:rsid w:val="00865F2C"/>
    <w:rsid w:val="00866621"/>
    <w:rsid w:val="00866954"/>
    <w:rsid w:val="00866E4F"/>
    <w:rsid w:val="00866E62"/>
    <w:rsid w:val="00866F79"/>
    <w:rsid w:val="0086779A"/>
    <w:rsid w:val="00867ACE"/>
    <w:rsid w:val="00867D71"/>
    <w:rsid w:val="00867F70"/>
    <w:rsid w:val="00870905"/>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676B"/>
    <w:rsid w:val="008870DE"/>
    <w:rsid w:val="00890CE1"/>
    <w:rsid w:val="00890D66"/>
    <w:rsid w:val="008913B5"/>
    <w:rsid w:val="00891909"/>
    <w:rsid w:val="008919EC"/>
    <w:rsid w:val="00891CB5"/>
    <w:rsid w:val="0089232E"/>
    <w:rsid w:val="008923F4"/>
    <w:rsid w:val="00892953"/>
    <w:rsid w:val="008934E0"/>
    <w:rsid w:val="00893C84"/>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4281"/>
    <w:rsid w:val="008A554A"/>
    <w:rsid w:val="008A574A"/>
    <w:rsid w:val="008A57B3"/>
    <w:rsid w:val="008A601C"/>
    <w:rsid w:val="008B1E20"/>
    <w:rsid w:val="008B1ED0"/>
    <w:rsid w:val="008B251A"/>
    <w:rsid w:val="008B2B8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59D"/>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90C"/>
    <w:rsid w:val="008E0AB5"/>
    <w:rsid w:val="008E1A58"/>
    <w:rsid w:val="008E2EF9"/>
    <w:rsid w:val="008E3107"/>
    <w:rsid w:val="008E4379"/>
    <w:rsid w:val="008E4772"/>
    <w:rsid w:val="008E486D"/>
    <w:rsid w:val="008E53C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8F7820"/>
    <w:rsid w:val="00900ED7"/>
    <w:rsid w:val="00901491"/>
    <w:rsid w:val="00901595"/>
    <w:rsid w:val="009015EA"/>
    <w:rsid w:val="00901862"/>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06"/>
    <w:rsid w:val="00926ED5"/>
    <w:rsid w:val="009272E3"/>
    <w:rsid w:val="0092775D"/>
    <w:rsid w:val="0092778C"/>
    <w:rsid w:val="00930619"/>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A71"/>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44E"/>
    <w:rsid w:val="00994A2F"/>
    <w:rsid w:val="00994B86"/>
    <w:rsid w:val="0099588B"/>
    <w:rsid w:val="00995B37"/>
    <w:rsid w:val="00995B3E"/>
    <w:rsid w:val="00995F6E"/>
    <w:rsid w:val="00996C43"/>
    <w:rsid w:val="00996E9C"/>
    <w:rsid w:val="009A1ED0"/>
    <w:rsid w:val="009A2B27"/>
    <w:rsid w:val="009A2D5F"/>
    <w:rsid w:val="009A2FB8"/>
    <w:rsid w:val="009A37B3"/>
    <w:rsid w:val="009A3909"/>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0BC"/>
    <w:rsid w:val="009B1114"/>
    <w:rsid w:val="009B1215"/>
    <w:rsid w:val="009B1A53"/>
    <w:rsid w:val="009B1C68"/>
    <w:rsid w:val="009B1F36"/>
    <w:rsid w:val="009B2560"/>
    <w:rsid w:val="009B262A"/>
    <w:rsid w:val="009B29D5"/>
    <w:rsid w:val="009B2AF7"/>
    <w:rsid w:val="009B2DF8"/>
    <w:rsid w:val="009B397F"/>
    <w:rsid w:val="009B4359"/>
    <w:rsid w:val="009B445B"/>
    <w:rsid w:val="009B44E7"/>
    <w:rsid w:val="009B4E4E"/>
    <w:rsid w:val="009B4EA0"/>
    <w:rsid w:val="009B5DA8"/>
    <w:rsid w:val="009B72F9"/>
    <w:rsid w:val="009B7488"/>
    <w:rsid w:val="009B77A7"/>
    <w:rsid w:val="009C091F"/>
    <w:rsid w:val="009C095C"/>
    <w:rsid w:val="009C099F"/>
    <w:rsid w:val="009C0EE1"/>
    <w:rsid w:val="009C0F68"/>
    <w:rsid w:val="009C2553"/>
    <w:rsid w:val="009C263A"/>
    <w:rsid w:val="009C270F"/>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8C3"/>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2F40"/>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2AB7"/>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29"/>
    <w:rsid w:val="009F774E"/>
    <w:rsid w:val="009F77F5"/>
    <w:rsid w:val="009F7835"/>
    <w:rsid w:val="00A003C6"/>
    <w:rsid w:val="00A0065B"/>
    <w:rsid w:val="00A0072D"/>
    <w:rsid w:val="00A00825"/>
    <w:rsid w:val="00A00C25"/>
    <w:rsid w:val="00A00F3A"/>
    <w:rsid w:val="00A01233"/>
    <w:rsid w:val="00A0142E"/>
    <w:rsid w:val="00A01640"/>
    <w:rsid w:val="00A0171F"/>
    <w:rsid w:val="00A01F5F"/>
    <w:rsid w:val="00A02A67"/>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75A"/>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9B2"/>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49B"/>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75F"/>
    <w:rsid w:val="00A91EBB"/>
    <w:rsid w:val="00A92047"/>
    <w:rsid w:val="00A92666"/>
    <w:rsid w:val="00A93828"/>
    <w:rsid w:val="00A93D61"/>
    <w:rsid w:val="00A941E0"/>
    <w:rsid w:val="00A94AF1"/>
    <w:rsid w:val="00A94EEB"/>
    <w:rsid w:val="00A95D03"/>
    <w:rsid w:val="00A977D3"/>
    <w:rsid w:val="00A9792B"/>
    <w:rsid w:val="00A97D62"/>
    <w:rsid w:val="00A97E57"/>
    <w:rsid w:val="00A97E80"/>
    <w:rsid w:val="00AA0638"/>
    <w:rsid w:val="00AA0774"/>
    <w:rsid w:val="00AA0915"/>
    <w:rsid w:val="00AA09D5"/>
    <w:rsid w:val="00AA0AA9"/>
    <w:rsid w:val="00AA0EF0"/>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5C5"/>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0E37"/>
    <w:rsid w:val="00AD128A"/>
    <w:rsid w:val="00AD231D"/>
    <w:rsid w:val="00AD2565"/>
    <w:rsid w:val="00AD2ECD"/>
    <w:rsid w:val="00AD345F"/>
    <w:rsid w:val="00AD50F7"/>
    <w:rsid w:val="00AD5DE4"/>
    <w:rsid w:val="00AD68BF"/>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1E17"/>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AF7B5F"/>
    <w:rsid w:val="00B003A8"/>
    <w:rsid w:val="00B011F2"/>
    <w:rsid w:val="00B01309"/>
    <w:rsid w:val="00B0145F"/>
    <w:rsid w:val="00B017C6"/>
    <w:rsid w:val="00B01995"/>
    <w:rsid w:val="00B01A89"/>
    <w:rsid w:val="00B0254F"/>
    <w:rsid w:val="00B025BD"/>
    <w:rsid w:val="00B028A9"/>
    <w:rsid w:val="00B02CF8"/>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3C4"/>
    <w:rsid w:val="00B2245A"/>
    <w:rsid w:val="00B22665"/>
    <w:rsid w:val="00B226A9"/>
    <w:rsid w:val="00B22C4C"/>
    <w:rsid w:val="00B22F37"/>
    <w:rsid w:val="00B2478E"/>
    <w:rsid w:val="00B250A4"/>
    <w:rsid w:val="00B258BB"/>
    <w:rsid w:val="00B25AC9"/>
    <w:rsid w:val="00B25B10"/>
    <w:rsid w:val="00B25C36"/>
    <w:rsid w:val="00B25F8E"/>
    <w:rsid w:val="00B2609E"/>
    <w:rsid w:val="00B265F0"/>
    <w:rsid w:val="00B266A0"/>
    <w:rsid w:val="00B266A5"/>
    <w:rsid w:val="00B267E4"/>
    <w:rsid w:val="00B27E21"/>
    <w:rsid w:val="00B27FA1"/>
    <w:rsid w:val="00B30150"/>
    <w:rsid w:val="00B3043A"/>
    <w:rsid w:val="00B3301A"/>
    <w:rsid w:val="00B3372F"/>
    <w:rsid w:val="00B33C1C"/>
    <w:rsid w:val="00B33E76"/>
    <w:rsid w:val="00B33EC9"/>
    <w:rsid w:val="00B3431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3BB"/>
    <w:rsid w:val="00B42594"/>
    <w:rsid w:val="00B434EA"/>
    <w:rsid w:val="00B43705"/>
    <w:rsid w:val="00B44469"/>
    <w:rsid w:val="00B447E9"/>
    <w:rsid w:val="00B44C6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18A"/>
    <w:rsid w:val="00B53422"/>
    <w:rsid w:val="00B53C3F"/>
    <w:rsid w:val="00B53D6C"/>
    <w:rsid w:val="00B53D73"/>
    <w:rsid w:val="00B548A6"/>
    <w:rsid w:val="00B550B1"/>
    <w:rsid w:val="00B554BE"/>
    <w:rsid w:val="00B555E0"/>
    <w:rsid w:val="00B55643"/>
    <w:rsid w:val="00B55EAA"/>
    <w:rsid w:val="00B560FF"/>
    <w:rsid w:val="00B56ABC"/>
    <w:rsid w:val="00B56EB4"/>
    <w:rsid w:val="00B56F59"/>
    <w:rsid w:val="00B57AA2"/>
    <w:rsid w:val="00B57FE0"/>
    <w:rsid w:val="00B600BC"/>
    <w:rsid w:val="00B6021B"/>
    <w:rsid w:val="00B610F7"/>
    <w:rsid w:val="00B62816"/>
    <w:rsid w:val="00B637B1"/>
    <w:rsid w:val="00B63B4E"/>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2FD"/>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608B"/>
    <w:rsid w:val="00BA7047"/>
    <w:rsid w:val="00BA7146"/>
    <w:rsid w:val="00BA7C89"/>
    <w:rsid w:val="00BA7CA3"/>
    <w:rsid w:val="00BB034A"/>
    <w:rsid w:val="00BB03AE"/>
    <w:rsid w:val="00BB05C9"/>
    <w:rsid w:val="00BB07D1"/>
    <w:rsid w:val="00BB0812"/>
    <w:rsid w:val="00BB091B"/>
    <w:rsid w:val="00BB0C3D"/>
    <w:rsid w:val="00BB12A1"/>
    <w:rsid w:val="00BB16ED"/>
    <w:rsid w:val="00BB2595"/>
    <w:rsid w:val="00BB32AF"/>
    <w:rsid w:val="00BB3F4E"/>
    <w:rsid w:val="00BB40FD"/>
    <w:rsid w:val="00BB4411"/>
    <w:rsid w:val="00BB4F3B"/>
    <w:rsid w:val="00BB4FF9"/>
    <w:rsid w:val="00BB533D"/>
    <w:rsid w:val="00BB535C"/>
    <w:rsid w:val="00BB5DFC"/>
    <w:rsid w:val="00BB65D8"/>
    <w:rsid w:val="00BB6726"/>
    <w:rsid w:val="00BB67BA"/>
    <w:rsid w:val="00BB6920"/>
    <w:rsid w:val="00BB6DA3"/>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4FA"/>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82"/>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4E5"/>
    <w:rsid w:val="00C24896"/>
    <w:rsid w:val="00C24B39"/>
    <w:rsid w:val="00C24BC1"/>
    <w:rsid w:val="00C25745"/>
    <w:rsid w:val="00C25D07"/>
    <w:rsid w:val="00C25D78"/>
    <w:rsid w:val="00C26933"/>
    <w:rsid w:val="00C26E4A"/>
    <w:rsid w:val="00C27050"/>
    <w:rsid w:val="00C27065"/>
    <w:rsid w:val="00C2746E"/>
    <w:rsid w:val="00C276AF"/>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565"/>
    <w:rsid w:val="00C43D50"/>
    <w:rsid w:val="00C44308"/>
    <w:rsid w:val="00C45539"/>
    <w:rsid w:val="00C45F63"/>
    <w:rsid w:val="00C460B7"/>
    <w:rsid w:val="00C463C0"/>
    <w:rsid w:val="00C47083"/>
    <w:rsid w:val="00C502DD"/>
    <w:rsid w:val="00C50A52"/>
    <w:rsid w:val="00C514D7"/>
    <w:rsid w:val="00C51B3F"/>
    <w:rsid w:val="00C52162"/>
    <w:rsid w:val="00C52FBB"/>
    <w:rsid w:val="00C53035"/>
    <w:rsid w:val="00C5321E"/>
    <w:rsid w:val="00C536F8"/>
    <w:rsid w:val="00C53B1F"/>
    <w:rsid w:val="00C53ED9"/>
    <w:rsid w:val="00C53EED"/>
    <w:rsid w:val="00C551A9"/>
    <w:rsid w:val="00C55441"/>
    <w:rsid w:val="00C558C5"/>
    <w:rsid w:val="00C55C9C"/>
    <w:rsid w:val="00C55F70"/>
    <w:rsid w:val="00C5669B"/>
    <w:rsid w:val="00C56719"/>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4C2"/>
    <w:rsid w:val="00C706BC"/>
    <w:rsid w:val="00C70934"/>
    <w:rsid w:val="00C70B20"/>
    <w:rsid w:val="00C71EC1"/>
    <w:rsid w:val="00C7235C"/>
    <w:rsid w:val="00C7344D"/>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D9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816"/>
    <w:rsid w:val="00CA2AE0"/>
    <w:rsid w:val="00CA2E1D"/>
    <w:rsid w:val="00CA398E"/>
    <w:rsid w:val="00CA42E3"/>
    <w:rsid w:val="00CA562B"/>
    <w:rsid w:val="00CA5CEF"/>
    <w:rsid w:val="00CA5E00"/>
    <w:rsid w:val="00CA5EBE"/>
    <w:rsid w:val="00CA608C"/>
    <w:rsid w:val="00CA61A1"/>
    <w:rsid w:val="00CA638D"/>
    <w:rsid w:val="00CA6972"/>
    <w:rsid w:val="00CA71E5"/>
    <w:rsid w:val="00CA7765"/>
    <w:rsid w:val="00CA784C"/>
    <w:rsid w:val="00CB092C"/>
    <w:rsid w:val="00CB0951"/>
    <w:rsid w:val="00CB2190"/>
    <w:rsid w:val="00CB3047"/>
    <w:rsid w:val="00CB413A"/>
    <w:rsid w:val="00CB427D"/>
    <w:rsid w:val="00CB56CB"/>
    <w:rsid w:val="00CB5913"/>
    <w:rsid w:val="00CB5943"/>
    <w:rsid w:val="00CB6175"/>
    <w:rsid w:val="00CB6C8F"/>
    <w:rsid w:val="00CB72F5"/>
    <w:rsid w:val="00CB7614"/>
    <w:rsid w:val="00CB7ED8"/>
    <w:rsid w:val="00CB7F4C"/>
    <w:rsid w:val="00CC0025"/>
    <w:rsid w:val="00CC0244"/>
    <w:rsid w:val="00CC026B"/>
    <w:rsid w:val="00CC0411"/>
    <w:rsid w:val="00CC0C36"/>
    <w:rsid w:val="00CC0E94"/>
    <w:rsid w:val="00CC0FB6"/>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880"/>
    <w:rsid w:val="00CD109E"/>
    <w:rsid w:val="00CD1435"/>
    <w:rsid w:val="00CD16D4"/>
    <w:rsid w:val="00CD19F7"/>
    <w:rsid w:val="00CD1A5F"/>
    <w:rsid w:val="00CD1B91"/>
    <w:rsid w:val="00CD246B"/>
    <w:rsid w:val="00CD267C"/>
    <w:rsid w:val="00CD2D8E"/>
    <w:rsid w:val="00CD3102"/>
    <w:rsid w:val="00CD31D2"/>
    <w:rsid w:val="00CD3464"/>
    <w:rsid w:val="00CD3B4C"/>
    <w:rsid w:val="00CD406B"/>
    <w:rsid w:val="00CD5430"/>
    <w:rsid w:val="00CD565F"/>
    <w:rsid w:val="00CD570F"/>
    <w:rsid w:val="00CD5942"/>
    <w:rsid w:val="00CD5CDB"/>
    <w:rsid w:val="00CD6056"/>
    <w:rsid w:val="00CD66CA"/>
    <w:rsid w:val="00CD67E2"/>
    <w:rsid w:val="00CD69FE"/>
    <w:rsid w:val="00CD6A0A"/>
    <w:rsid w:val="00CD731C"/>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1A"/>
    <w:rsid w:val="00CF0576"/>
    <w:rsid w:val="00CF0FF3"/>
    <w:rsid w:val="00CF12EE"/>
    <w:rsid w:val="00CF19E8"/>
    <w:rsid w:val="00CF2059"/>
    <w:rsid w:val="00CF24E7"/>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5F6B"/>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5123"/>
    <w:rsid w:val="00D853A5"/>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74A"/>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EAB"/>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C77A7"/>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01B"/>
    <w:rsid w:val="00DE543C"/>
    <w:rsid w:val="00DE5AE8"/>
    <w:rsid w:val="00DE5D52"/>
    <w:rsid w:val="00DE5DA2"/>
    <w:rsid w:val="00DE5E27"/>
    <w:rsid w:val="00DE6E2D"/>
    <w:rsid w:val="00DE734C"/>
    <w:rsid w:val="00DE7A9D"/>
    <w:rsid w:val="00DF0640"/>
    <w:rsid w:val="00DF08A4"/>
    <w:rsid w:val="00DF13E7"/>
    <w:rsid w:val="00DF14E8"/>
    <w:rsid w:val="00DF15BF"/>
    <w:rsid w:val="00DF1AC7"/>
    <w:rsid w:val="00DF1CF6"/>
    <w:rsid w:val="00DF1EE6"/>
    <w:rsid w:val="00DF281C"/>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829"/>
    <w:rsid w:val="00E07640"/>
    <w:rsid w:val="00E077CF"/>
    <w:rsid w:val="00E077E9"/>
    <w:rsid w:val="00E07C2F"/>
    <w:rsid w:val="00E07E48"/>
    <w:rsid w:val="00E07F9C"/>
    <w:rsid w:val="00E10783"/>
    <w:rsid w:val="00E10C65"/>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6AC3"/>
    <w:rsid w:val="00E16E4B"/>
    <w:rsid w:val="00E174A5"/>
    <w:rsid w:val="00E17CDF"/>
    <w:rsid w:val="00E2014D"/>
    <w:rsid w:val="00E20589"/>
    <w:rsid w:val="00E20DE8"/>
    <w:rsid w:val="00E21593"/>
    <w:rsid w:val="00E2222B"/>
    <w:rsid w:val="00E22469"/>
    <w:rsid w:val="00E231E3"/>
    <w:rsid w:val="00E25B95"/>
    <w:rsid w:val="00E25C5F"/>
    <w:rsid w:val="00E260F5"/>
    <w:rsid w:val="00E262DC"/>
    <w:rsid w:val="00E264CE"/>
    <w:rsid w:val="00E26918"/>
    <w:rsid w:val="00E27CC0"/>
    <w:rsid w:val="00E302EB"/>
    <w:rsid w:val="00E30586"/>
    <w:rsid w:val="00E31230"/>
    <w:rsid w:val="00E31D3A"/>
    <w:rsid w:val="00E328D2"/>
    <w:rsid w:val="00E328D7"/>
    <w:rsid w:val="00E32C71"/>
    <w:rsid w:val="00E33273"/>
    <w:rsid w:val="00E332F2"/>
    <w:rsid w:val="00E334F1"/>
    <w:rsid w:val="00E33C03"/>
    <w:rsid w:val="00E34D0D"/>
    <w:rsid w:val="00E355E6"/>
    <w:rsid w:val="00E35A1F"/>
    <w:rsid w:val="00E35D26"/>
    <w:rsid w:val="00E35DA1"/>
    <w:rsid w:val="00E36165"/>
    <w:rsid w:val="00E364A9"/>
    <w:rsid w:val="00E36A5D"/>
    <w:rsid w:val="00E36F9A"/>
    <w:rsid w:val="00E372C4"/>
    <w:rsid w:val="00E373B7"/>
    <w:rsid w:val="00E37DC2"/>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404"/>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6FE9"/>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7C5"/>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4A0"/>
    <w:rsid w:val="00E803AD"/>
    <w:rsid w:val="00E80737"/>
    <w:rsid w:val="00E80F83"/>
    <w:rsid w:val="00E81348"/>
    <w:rsid w:val="00E8136C"/>
    <w:rsid w:val="00E81C62"/>
    <w:rsid w:val="00E82089"/>
    <w:rsid w:val="00E82D82"/>
    <w:rsid w:val="00E82E03"/>
    <w:rsid w:val="00E83C6C"/>
    <w:rsid w:val="00E84B38"/>
    <w:rsid w:val="00E84E3D"/>
    <w:rsid w:val="00E8562D"/>
    <w:rsid w:val="00E867BC"/>
    <w:rsid w:val="00E878FF"/>
    <w:rsid w:val="00E90033"/>
    <w:rsid w:val="00E900CA"/>
    <w:rsid w:val="00E90707"/>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0F67"/>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1D60"/>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6EE0"/>
    <w:rsid w:val="00ED71AF"/>
    <w:rsid w:val="00ED7202"/>
    <w:rsid w:val="00ED753E"/>
    <w:rsid w:val="00EE0078"/>
    <w:rsid w:val="00EE015C"/>
    <w:rsid w:val="00EE0840"/>
    <w:rsid w:val="00EE0841"/>
    <w:rsid w:val="00EE0EA9"/>
    <w:rsid w:val="00EE1037"/>
    <w:rsid w:val="00EE15F2"/>
    <w:rsid w:val="00EE17EA"/>
    <w:rsid w:val="00EE1ABD"/>
    <w:rsid w:val="00EE1DCD"/>
    <w:rsid w:val="00EE2172"/>
    <w:rsid w:val="00EE3135"/>
    <w:rsid w:val="00EE313C"/>
    <w:rsid w:val="00EE3535"/>
    <w:rsid w:val="00EE39D2"/>
    <w:rsid w:val="00EE457C"/>
    <w:rsid w:val="00EE573B"/>
    <w:rsid w:val="00EE60C2"/>
    <w:rsid w:val="00EE66B8"/>
    <w:rsid w:val="00EE673D"/>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34D"/>
    <w:rsid w:val="00F0770C"/>
    <w:rsid w:val="00F077AD"/>
    <w:rsid w:val="00F07935"/>
    <w:rsid w:val="00F07C94"/>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6FD"/>
    <w:rsid w:val="00F349B7"/>
    <w:rsid w:val="00F34AF0"/>
    <w:rsid w:val="00F34EF5"/>
    <w:rsid w:val="00F353D8"/>
    <w:rsid w:val="00F359F4"/>
    <w:rsid w:val="00F35CB4"/>
    <w:rsid w:val="00F36C5D"/>
    <w:rsid w:val="00F37677"/>
    <w:rsid w:val="00F37A5A"/>
    <w:rsid w:val="00F37ED4"/>
    <w:rsid w:val="00F41644"/>
    <w:rsid w:val="00F4167D"/>
    <w:rsid w:val="00F417BB"/>
    <w:rsid w:val="00F41C9F"/>
    <w:rsid w:val="00F42333"/>
    <w:rsid w:val="00F428BD"/>
    <w:rsid w:val="00F429B5"/>
    <w:rsid w:val="00F42C5F"/>
    <w:rsid w:val="00F4312C"/>
    <w:rsid w:val="00F431BB"/>
    <w:rsid w:val="00F435D4"/>
    <w:rsid w:val="00F436AB"/>
    <w:rsid w:val="00F4420B"/>
    <w:rsid w:val="00F45882"/>
    <w:rsid w:val="00F45898"/>
    <w:rsid w:val="00F460F7"/>
    <w:rsid w:val="00F469DC"/>
    <w:rsid w:val="00F4735F"/>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34"/>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97C"/>
    <w:rsid w:val="00F71F95"/>
    <w:rsid w:val="00F72369"/>
    <w:rsid w:val="00F728E4"/>
    <w:rsid w:val="00F72915"/>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18A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3E4"/>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2AA5"/>
    <w:rsid w:val="00FC3694"/>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67B"/>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DA4"/>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E0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table" w:customStyle="1" w:styleId="TableGrid1">
    <w:name w:val="Table Grid1"/>
    <w:basedOn w:val="TableNormal"/>
    <w:next w:val="TableGrid"/>
    <w:qFormat/>
    <w:rsid w:val="00C7344D"/>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44D"/>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44D"/>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08483861">
      <w:bodyDiv w:val="1"/>
      <w:marLeft w:val="0"/>
      <w:marRight w:val="0"/>
      <w:marTop w:val="0"/>
      <w:marBottom w:val="0"/>
      <w:divBdr>
        <w:top w:val="none" w:sz="0" w:space="0" w:color="auto"/>
        <w:left w:val="none" w:sz="0" w:space="0" w:color="auto"/>
        <w:bottom w:val="none" w:sz="0" w:space="0" w:color="auto"/>
        <w:right w:val="none" w:sz="0" w:space="0" w:color="auto"/>
      </w:divBdr>
      <w:divsChild>
        <w:div w:id="502864021">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0936540">
      <w:bodyDiv w:val="1"/>
      <w:marLeft w:val="0"/>
      <w:marRight w:val="0"/>
      <w:marTop w:val="0"/>
      <w:marBottom w:val="0"/>
      <w:divBdr>
        <w:top w:val="none" w:sz="0" w:space="0" w:color="auto"/>
        <w:left w:val="none" w:sz="0" w:space="0" w:color="auto"/>
        <w:bottom w:val="none" w:sz="0" w:space="0" w:color="auto"/>
        <w:right w:val="none" w:sz="0" w:space="0" w:color="auto"/>
      </w:divBdr>
      <w:divsChild>
        <w:div w:id="950937948">
          <w:marLeft w:val="446"/>
          <w:marRight w:val="0"/>
          <w:marTop w:val="0"/>
          <w:marBottom w:val="0"/>
          <w:divBdr>
            <w:top w:val="none" w:sz="0" w:space="0" w:color="auto"/>
            <w:left w:val="none" w:sz="0" w:space="0" w:color="auto"/>
            <w:bottom w:val="none" w:sz="0" w:space="0" w:color="auto"/>
            <w:right w:val="none" w:sz="0" w:space="0" w:color="auto"/>
          </w:divBdr>
        </w:div>
        <w:div w:id="16515746">
          <w:marLeft w:val="1166"/>
          <w:marRight w:val="0"/>
          <w:marTop w:val="0"/>
          <w:marBottom w:val="0"/>
          <w:divBdr>
            <w:top w:val="none" w:sz="0" w:space="0" w:color="auto"/>
            <w:left w:val="none" w:sz="0" w:space="0" w:color="auto"/>
            <w:bottom w:val="none" w:sz="0" w:space="0" w:color="auto"/>
            <w:right w:val="none" w:sz="0" w:space="0" w:color="auto"/>
          </w:divBdr>
        </w:div>
        <w:div w:id="220333811">
          <w:marLeft w:val="1166"/>
          <w:marRight w:val="0"/>
          <w:marTop w:val="0"/>
          <w:marBottom w:val="0"/>
          <w:divBdr>
            <w:top w:val="none" w:sz="0" w:space="0" w:color="auto"/>
            <w:left w:val="none" w:sz="0" w:space="0" w:color="auto"/>
            <w:bottom w:val="none" w:sz="0" w:space="0" w:color="auto"/>
            <w:right w:val="none" w:sz="0" w:space="0" w:color="auto"/>
          </w:divBdr>
        </w:div>
        <w:div w:id="1161123413">
          <w:marLeft w:val="1166"/>
          <w:marRight w:val="0"/>
          <w:marTop w:val="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923363">
      <w:bodyDiv w:val="1"/>
      <w:marLeft w:val="0"/>
      <w:marRight w:val="0"/>
      <w:marTop w:val="0"/>
      <w:marBottom w:val="0"/>
      <w:divBdr>
        <w:top w:val="none" w:sz="0" w:space="0" w:color="auto"/>
        <w:left w:val="none" w:sz="0" w:space="0" w:color="auto"/>
        <w:bottom w:val="none" w:sz="0" w:space="0" w:color="auto"/>
        <w:right w:val="none" w:sz="0" w:space="0" w:color="auto"/>
      </w:divBdr>
      <w:divsChild>
        <w:div w:id="1157914791">
          <w:marLeft w:val="1166"/>
          <w:marRight w:val="0"/>
          <w:marTop w:val="0"/>
          <w:marBottom w:val="0"/>
          <w:divBdr>
            <w:top w:val="none" w:sz="0" w:space="0" w:color="auto"/>
            <w:left w:val="none" w:sz="0" w:space="0" w:color="auto"/>
            <w:bottom w:val="none" w:sz="0" w:space="0" w:color="auto"/>
            <w:right w:val="none" w:sz="0" w:space="0" w:color="auto"/>
          </w:divBdr>
        </w:div>
        <w:div w:id="1084494640">
          <w:marLeft w:val="1886"/>
          <w:marRight w:val="0"/>
          <w:marTop w:val="0"/>
          <w:marBottom w:val="0"/>
          <w:divBdr>
            <w:top w:val="none" w:sz="0" w:space="0" w:color="auto"/>
            <w:left w:val="none" w:sz="0" w:space="0" w:color="auto"/>
            <w:bottom w:val="none" w:sz="0" w:space="0" w:color="auto"/>
            <w:right w:val="none" w:sz="0" w:space="0" w:color="auto"/>
          </w:divBdr>
        </w:div>
        <w:div w:id="534004092">
          <w:marLeft w:val="1886"/>
          <w:marRight w:val="0"/>
          <w:marTop w:val="0"/>
          <w:marBottom w:val="0"/>
          <w:divBdr>
            <w:top w:val="none" w:sz="0" w:space="0" w:color="auto"/>
            <w:left w:val="none" w:sz="0" w:space="0" w:color="auto"/>
            <w:bottom w:val="none" w:sz="0" w:space="0" w:color="auto"/>
            <w:right w:val="none" w:sz="0" w:space="0" w:color="auto"/>
          </w:divBdr>
        </w:div>
      </w:divsChild>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25164498">
      <w:bodyDiv w:val="1"/>
      <w:marLeft w:val="0"/>
      <w:marRight w:val="0"/>
      <w:marTop w:val="0"/>
      <w:marBottom w:val="0"/>
      <w:divBdr>
        <w:top w:val="none" w:sz="0" w:space="0" w:color="auto"/>
        <w:left w:val="none" w:sz="0" w:space="0" w:color="auto"/>
        <w:bottom w:val="none" w:sz="0" w:space="0" w:color="auto"/>
        <w:right w:val="none" w:sz="0" w:space="0" w:color="auto"/>
      </w:divBdr>
      <w:divsChild>
        <w:div w:id="1003971484">
          <w:marLeft w:val="806"/>
          <w:marRight w:val="0"/>
          <w:marTop w:val="200"/>
          <w:marBottom w:val="0"/>
          <w:divBdr>
            <w:top w:val="none" w:sz="0" w:space="0" w:color="auto"/>
            <w:left w:val="none" w:sz="0" w:space="0" w:color="auto"/>
            <w:bottom w:val="none" w:sz="0" w:space="0" w:color="auto"/>
            <w:right w:val="none" w:sz="0" w:space="0" w:color="auto"/>
          </w:divBdr>
        </w:div>
        <w:div w:id="810440998">
          <w:marLeft w:val="1080"/>
          <w:marRight w:val="0"/>
          <w:marTop w:val="100"/>
          <w:marBottom w:val="0"/>
          <w:divBdr>
            <w:top w:val="none" w:sz="0" w:space="0" w:color="auto"/>
            <w:left w:val="none" w:sz="0" w:space="0" w:color="auto"/>
            <w:bottom w:val="none" w:sz="0" w:space="0" w:color="auto"/>
            <w:right w:val="none" w:sz="0" w:space="0" w:color="auto"/>
          </w:divBdr>
        </w:div>
        <w:div w:id="1608200248">
          <w:marLeft w:val="1080"/>
          <w:marRight w:val="0"/>
          <w:marTop w:val="100"/>
          <w:marBottom w:val="0"/>
          <w:divBdr>
            <w:top w:val="none" w:sz="0" w:space="0" w:color="auto"/>
            <w:left w:val="none" w:sz="0" w:space="0" w:color="auto"/>
            <w:bottom w:val="none" w:sz="0" w:space="0" w:color="auto"/>
            <w:right w:val="none" w:sz="0" w:space="0" w:color="auto"/>
          </w:divBdr>
        </w:div>
        <w:div w:id="145778237">
          <w:marLeft w:val="806"/>
          <w:marRight w:val="0"/>
          <w:marTop w:val="200"/>
          <w:marBottom w:val="0"/>
          <w:divBdr>
            <w:top w:val="none" w:sz="0" w:space="0" w:color="auto"/>
            <w:left w:val="none" w:sz="0" w:space="0" w:color="auto"/>
            <w:bottom w:val="none" w:sz="0" w:space="0" w:color="auto"/>
            <w:right w:val="none" w:sz="0" w:space="0" w:color="auto"/>
          </w:divBdr>
        </w:div>
        <w:div w:id="890579964">
          <w:marLeft w:val="1080"/>
          <w:marRight w:val="0"/>
          <w:marTop w:val="100"/>
          <w:marBottom w:val="0"/>
          <w:divBdr>
            <w:top w:val="none" w:sz="0" w:space="0" w:color="auto"/>
            <w:left w:val="none" w:sz="0" w:space="0" w:color="auto"/>
            <w:bottom w:val="none" w:sz="0" w:space="0" w:color="auto"/>
            <w:right w:val="none" w:sz="0" w:space="0" w:color="auto"/>
          </w:divBdr>
        </w:div>
        <w:div w:id="1361587589">
          <w:marLeft w:val="2520"/>
          <w:marRight w:val="0"/>
          <w:marTop w:val="100"/>
          <w:marBottom w:val="0"/>
          <w:divBdr>
            <w:top w:val="none" w:sz="0" w:space="0" w:color="auto"/>
            <w:left w:val="none" w:sz="0" w:space="0" w:color="auto"/>
            <w:bottom w:val="none" w:sz="0" w:space="0" w:color="auto"/>
            <w:right w:val="none" w:sz="0" w:space="0" w:color="auto"/>
          </w:divBdr>
        </w:div>
        <w:div w:id="703604916">
          <w:marLeft w:val="2520"/>
          <w:marRight w:val="0"/>
          <w:marTop w:val="100"/>
          <w:marBottom w:val="0"/>
          <w:divBdr>
            <w:top w:val="none" w:sz="0" w:space="0" w:color="auto"/>
            <w:left w:val="none" w:sz="0" w:space="0" w:color="auto"/>
            <w:bottom w:val="none" w:sz="0" w:space="0" w:color="auto"/>
            <w:right w:val="none" w:sz="0" w:space="0" w:color="auto"/>
          </w:divBdr>
        </w:div>
        <w:div w:id="1551305041">
          <w:marLeft w:val="1080"/>
          <w:marRight w:val="0"/>
          <w:marTop w:val="100"/>
          <w:marBottom w:val="0"/>
          <w:divBdr>
            <w:top w:val="none" w:sz="0" w:space="0" w:color="auto"/>
            <w:left w:val="none" w:sz="0" w:space="0" w:color="auto"/>
            <w:bottom w:val="none" w:sz="0" w:space="0" w:color="auto"/>
            <w:right w:val="none" w:sz="0" w:space="0" w:color="auto"/>
          </w:divBdr>
        </w:div>
        <w:div w:id="1814251380">
          <w:marLeft w:val="1080"/>
          <w:marRight w:val="0"/>
          <w:marTop w:val="100"/>
          <w:marBottom w:val="0"/>
          <w:divBdr>
            <w:top w:val="none" w:sz="0" w:space="0" w:color="auto"/>
            <w:left w:val="none" w:sz="0" w:space="0" w:color="auto"/>
            <w:bottom w:val="none" w:sz="0" w:space="0" w:color="auto"/>
            <w:right w:val="none" w:sz="0" w:space="0" w:color="auto"/>
          </w:divBdr>
        </w:div>
        <w:div w:id="107239190">
          <w:marLeft w:val="806"/>
          <w:marRight w:val="0"/>
          <w:marTop w:val="200"/>
          <w:marBottom w:val="0"/>
          <w:divBdr>
            <w:top w:val="none" w:sz="0" w:space="0" w:color="auto"/>
            <w:left w:val="none" w:sz="0" w:space="0" w:color="auto"/>
            <w:bottom w:val="none" w:sz="0" w:space="0" w:color="auto"/>
            <w:right w:val="none" w:sz="0" w:space="0" w:color="auto"/>
          </w:divBdr>
        </w:div>
        <w:div w:id="1522163358">
          <w:marLeft w:val="1080"/>
          <w:marRight w:val="0"/>
          <w:marTop w:val="100"/>
          <w:marBottom w:val="0"/>
          <w:divBdr>
            <w:top w:val="none" w:sz="0" w:space="0" w:color="auto"/>
            <w:left w:val="none" w:sz="0" w:space="0" w:color="auto"/>
            <w:bottom w:val="none" w:sz="0" w:space="0" w:color="auto"/>
            <w:right w:val="none" w:sz="0" w:space="0" w:color="auto"/>
          </w:divBdr>
        </w:div>
        <w:div w:id="436096946">
          <w:marLeft w:val="1800"/>
          <w:marRight w:val="0"/>
          <w:marTop w:val="100"/>
          <w:marBottom w:val="0"/>
          <w:divBdr>
            <w:top w:val="none" w:sz="0" w:space="0" w:color="auto"/>
            <w:left w:val="none" w:sz="0" w:space="0" w:color="auto"/>
            <w:bottom w:val="none" w:sz="0" w:space="0" w:color="auto"/>
            <w:right w:val="none" w:sz="0" w:space="0" w:color="auto"/>
          </w:divBdr>
        </w:div>
        <w:div w:id="862354842">
          <w:marLeft w:val="2520"/>
          <w:marRight w:val="0"/>
          <w:marTop w:val="100"/>
          <w:marBottom w:val="0"/>
          <w:divBdr>
            <w:top w:val="none" w:sz="0" w:space="0" w:color="auto"/>
            <w:left w:val="none" w:sz="0" w:space="0" w:color="auto"/>
            <w:bottom w:val="none" w:sz="0" w:space="0" w:color="auto"/>
            <w:right w:val="none" w:sz="0" w:space="0" w:color="auto"/>
          </w:divBdr>
        </w:div>
        <w:div w:id="794444845">
          <w:marLeft w:val="1800"/>
          <w:marRight w:val="0"/>
          <w:marTop w:val="100"/>
          <w:marBottom w:val="0"/>
          <w:divBdr>
            <w:top w:val="none" w:sz="0" w:space="0" w:color="auto"/>
            <w:left w:val="none" w:sz="0" w:space="0" w:color="auto"/>
            <w:bottom w:val="none" w:sz="0" w:space="0" w:color="auto"/>
            <w:right w:val="none" w:sz="0" w:space="0" w:color="auto"/>
          </w:divBdr>
        </w:div>
        <w:div w:id="1986737906">
          <w:marLeft w:val="1080"/>
          <w:marRight w:val="0"/>
          <w:marTop w:val="100"/>
          <w:marBottom w:val="0"/>
          <w:divBdr>
            <w:top w:val="none" w:sz="0" w:space="0" w:color="auto"/>
            <w:left w:val="none" w:sz="0" w:space="0" w:color="auto"/>
            <w:bottom w:val="none" w:sz="0" w:space="0" w:color="auto"/>
            <w:right w:val="none" w:sz="0" w:space="0" w:color="auto"/>
          </w:divBdr>
        </w:div>
        <w:div w:id="1145198607">
          <w:marLeft w:val="806"/>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25631472">
      <w:bodyDiv w:val="1"/>
      <w:marLeft w:val="0"/>
      <w:marRight w:val="0"/>
      <w:marTop w:val="0"/>
      <w:marBottom w:val="0"/>
      <w:divBdr>
        <w:top w:val="none" w:sz="0" w:space="0" w:color="auto"/>
        <w:left w:val="none" w:sz="0" w:space="0" w:color="auto"/>
        <w:bottom w:val="none" w:sz="0" w:space="0" w:color="auto"/>
        <w:right w:val="none" w:sz="0" w:space="0" w:color="auto"/>
      </w:divBdr>
      <w:divsChild>
        <w:div w:id="27991171">
          <w:marLeft w:val="446"/>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06363924">
      <w:bodyDiv w:val="1"/>
      <w:marLeft w:val="0"/>
      <w:marRight w:val="0"/>
      <w:marTop w:val="0"/>
      <w:marBottom w:val="0"/>
      <w:divBdr>
        <w:top w:val="none" w:sz="0" w:space="0" w:color="auto"/>
        <w:left w:val="none" w:sz="0" w:space="0" w:color="auto"/>
        <w:bottom w:val="none" w:sz="0" w:space="0" w:color="auto"/>
        <w:right w:val="none" w:sz="0" w:space="0" w:color="auto"/>
      </w:divBdr>
      <w:divsChild>
        <w:div w:id="95832065">
          <w:marLeft w:val="446"/>
          <w:marRight w:val="0"/>
          <w:marTop w:val="0"/>
          <w:marBottom w:val="0"/>
          <w:divBdr>
            <w:top w:val="none" w:sz="0" w:space="0" w:color="auto"/>
            <w:left w:val="none" w:sz="0" w:space="0" w:color="auto"/>
            <w:bottom w:val="none" w:sz="0" w:space="0" w:color="auto"/>
            <w:right w:val="none" w:sz="0" w:space="0" w:color="auto"/>
          </w:divBdr>
        </w:div>
        <w:div w:id="1560440015">
          <w:marLeft w:val="1166"/>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4325719">
      <w:bodyDiv w:val="1"/>
      <w:marLeft w:val="0"/>
      <w:marRight w:val="0"/>
      <w:marTop w:val="0"/>
      <w:marBottom w:val="0"/>
      <w:divBdr>
        <w:top w:val="none" w:sz="0" w:space="0" w:color="auto"/>
        <w:left w:val="none" w:sz="0" w:space="0" w:color="auto"/>
        <w:bottom w:val="none" w:sz="0" w:space="0" w:color="auto"/>
        <w:right w:val="none" w:sz="0" w:space="0" w:color="auto"/>
      </w:divBdr>
      <w:divsChild>
        <w:div w:id="2097051118">
          <w:marLeft w:val="1886"/>
          <w:marRight w:val="0"/>
          <w:marTop w:val="0"/>
          <w:marBottom w:val="0"/>
          <w:divBdr>
            <w:top w:val="none" w:sz="0" w:space="0" w:color="auto"/>
            <w:left w:val="none" w:sz="0" w:space="0" w:color="auto"/>
            <w:bottom w:val="none" w:sz="0" w:space="0" w:color="auto"/>
            <w:right w:val="none" w:sz="0" w:space="0" w:color="auto"/>
          </w:divBdr>
        </w:div>
        <w:div w:id="110902172">
          <w:marLeft w:val="2606"/>
          <w:marRight w:val="0"/>
          <w:marTop w:val="0"/>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1970018">
      <w:bodyDiv w:val="1"/>
      <w:marLeft w:val="0"/>
      <w:marRight w:val="0"/>
      <w:marTop w:val="0"/>
      <w:marBottom w:val="0"/>
      <w:divBdr>
        <w:top w:val="none" w:sz="0" w:space="0" w:color="auto"/>
        <w:left w:val="none" w:sz="0" w:space="0" w:color="auto"/>
        <w:bottom w:val="none" w:sz="0" w:space="0" w:color="auto"/>
        <w:right w:val="none" w:sz="0" w:space="0" w:color="auto"/>
      </w:divBdr>
      <w:divsChild>
        <w:div w:id="59400625">
          <w:marLeft w:val="1166"/>
          <w:marRight w:val="0"/>
          <w:marTop w:val="0"/>
          <w:marBottom w:val="0"/>
          <w:divBdr>
            <w:top w:val="none" w:sz="0" w:space="0" w:color="auto"/>
            <w:left w:val="none" w:sz="0" w:space="0" w:color="auto"/>
            <w:bottom w:val="none" w:sz="0" w:space="0" w:color="auto"/>
            <w:right w:val="none" w:sz="0" w:space="0" w:color="auto"/>
          </w:divBdr>
        </w:div>
        <w:div w:id="959914159">
          <w:marLeft w:val="1886"/>
          <w:marRight w:val="0"/>
          <w:marTop w:val="0"/>
          <w:marBottom w:val="0"/>
          <w:divBdr>
            <w:top w:val="none" w:sz="0" w:space="0" w:color="auto"/>
            <w:left w:val="none" w:sz="0" w:space="0" w:color="auto"/>
            <w:bottom w:val="none" w:sz="0" w:space="0" w:color="auto"/>
            <w:right w:val="none" w:sz="0" w:space="0" w:color="auto"/>
          </w:divBdr>
        </w:div>
        <w:div w:id="2129734705">
          <w:marLeft w:val="1886"/>
          <w:marRight w:val="0"/>
          <w:marTop w:val="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37A75-1FBE-4EB9-886B-2E07FD862F4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DBCBC3-66A3-4901-ABF4-67F1931AF733}">
  <ds:schemaRefs>
    <ds:schemaRef ds:uri="http://schemas.microsoft.com/sharepoint/v3/contenttype/forms"/>
  </ds:schemaRefs>
</ds:datastoreItem>
</file>

<file path=customXml/itemProps3.xml><?xml version="1.0" encoding="utf-8"?>
<ds:datastoreItem xmlns:ds="http://schemas.openxmlformats.org/officeDocument/2006/customXml" ds:itemID="{3CC271FF-7A9A-4BAD-BF4E-4915B010A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3153</Words>
  <Characters>17975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2021-08-06T06:58:00Z</dcterms:created>
  <dcterms:modified xsi:type="dcterms:W3CDTF">2021-10-22T12:04:00Z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